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47B4" w14:textId="5413C2DE" w:rsidR="0043797B" w:rsidRDefault="0043797B"/>
    <w:p w14:paraId="1527AFDE" w14:textId="131CC1CB" w:rsidR="0043797B" w:rsidRPr="00E375B3" w:rsidRDefault="0043797B">
      <w:pPr>
        <w:rPr>
          <w:rFonts w:ascii="Century Gothic" w:hAnsi="Century Gothic"/>
          <w:b/>
          <w:bCs/>
          <w:sz w:val="24"/>
          <w:szCs w:val="24"/>
        </w:rPr>
      </w:pPr>
      <w:r w:rsidRPr="00E375B3">
        <w:rPr>
          <w:rFonts w:ascii="Century Gothic" w:hAnsi="Century Gothic"/>
          <w:b/>
          <w:bCs/>
          <w:sz w:val="24"/>
          <w:szCs w:val="24"/>
        </w:rPr>
        <w:t xml:space="preserve">Oral Submission to the Health Committee  </w:t>
      </w:r>
    </w:p>
    <w:p w14:paraId="779A256F" w14:textId="6E0347E4" w:rsidR="00C507DC" w:rsidRPr="00E375B3" w:rsidRDefault="00C507DC" w:rsidP="00C507DC">
      <w:pPr>
        <w:rPr>
          <w:rFonts w:ascii="Century Gothic" w:hAnsi="Century Gothic"/>
          <w:sz w:val="24"/>
          <w:szCs w:val="24"/>
        </w:rPr>
      </w:pPr>
      <w:r w:rsidRPr="00E375B3">
        <w:rPr>
          <w:rFonts w:ascii="Century Gothic" w:hAnsi="Century Gothic"/>
          <w:sz w:val="24"/>
          <w:szCs w:val="24"/>
        </w:rPr>
        <w:t>To Tracey McLellan, Chair of the Health Committee and Members of the Committee</w:t>
      </w:r>
    </w:p>
    <w:p w14:paraId="0EE9E660" w14:textId="7A504EDE" w:rsidR="00CB0011" w:rsidRPr="00E375B3" w:rsidRDefault="00350FE8" w:rsidP="00C507DC">
      <w:pPr>
        <w:rPr>
          <w:rFonts w:ascii="Century Gothic" w:hAnsi="Century Gothic"/>
          <w:sz w:val="24"/>
          <w:szCs w:val="24"/>
        </w:rPr>
      </w:pPr>
      <w:hyperlink r:id="rId8" w:history="1">
        <w:r w:rsidR="00CB0011" w:rsidRPr="00E375B3">
          <w:rPr>
            <w:rStyle w:val="Hyperlink"/>
            <w:rFonts w:ascii="Century Gothic" w:hAnsi="Century Gothic"/>
            <w:sz w:val="24"/>
            <w:szCs w:val="24"/>
          </w:rPr>
          <w:t>https://www.parliament.nz/en/pb/sc/scl/health/tab/mp</w:t>
        </w:r>
      </w:hyperlink>
    </w:p>
    <w:p w14:paraId="67911E58" w14:textId="5CAD5916" w:rsidR="0043797B" w:rsidRPr="00E375B3" w:rsidRDefault="0043797B">
      <w:pPr>
        <w:rPr>
          <w:rFonts w:ascii="Century Gothic" w:hAnsi="Century Gothic"/>
          <w:sz w:val="24"/>
          <w:szCs w:val="24"/>
        </w:rPr>
      </w:pPr>
      <w:r w:rsidRPr="00E375B3">
        <w:rPr>
          <w:rFonts w:ascii="Century Gothic" w:hAnsi="Century Gothic"/>
          <w:sz w:val="24"/>
          <w:szCs w:val="24"/>
        </w:rPr>
        <w:t xml:space="preserve">From: NZ Dietitians Board (Responsible Authority under the HPCA Act 2003) </w:t>
      </w:r>
      <w:hyperlink r:id="rId9" w:history="1">
        <w:r w:rsidRPr="00E375B3">
          <w:rPr>
            <w:rStyle w:val="Hyperlink"/>
            <w:rFonts w:ascii="Century Gothic" w:hAnsi="Century Gothic"/>
            <w:sz w:val="24"/>
            <w:szCs w:val="24"/>
          </w:rPr>
          <w:t>https://dietitiansboard.org.nz/</w:t>
        </w:r>
      </w:hyperlink>
      <w:r w:rsidRPr="00E375B3">
        <w:rPr>
          <w:rFonts w:ascii="Century Gothic" w:hAnsi="Century Gothic"/>
          <w:sz w:val="24"/>
          <w:szCs w:val="24"/>
        </w:rPr>
        <w:t xml:space="preserve"> </w:t>
      </w:r>
    </w:p>
    <w:p w14:paraId="75A056A7" w14:textId="541B4598" w:rsidR="0043797B" w:rsidRPr="00E375B3" w:rsidRDefault="0043797B">
      <w:pPr>
        <w:rPr>
          <w:rFonts w:ascii="Century Gothic" w:hAnsi="Century Gothic"/>
          <w:sz w:val="24"/>
          <w:szCs w:val="24"/>
        </w:rPr>
      </w:pPr>
      <w:r w:rsidRPr="00E375B3">
        <w:rPr>
          <w:rFonts w:ascii="Century Gothic" w:hAnsi="Century Gothic"/>
          <w:sz w:val="24"/>
          <w:szCs w:val="24"/>
        </w:rPr>
        <w:t xml:space="preserve">And:  Dietitians NZ </w:t>
      </w:r>
      <w:r w:rsidR="00AD33D2" w:rsidRPr="00E375B3">
        <w:rPr>
          <w:rFonts w:ascii="Century Gothic" w:hAnsi="Century Gothic"/>
          <w:sz w:val="24"/>
          <w:szCs w:val="24"/>
        </w:rPr>
        <w:t>(Professional</w:t>
      </w:r>
      <w:r w:rsidRPr="00E375B3">
        <w:rPr>
          <w:rFonts w:ascii="Century Gothic" w:hAnsi="Century Gothic"/>
          <w:sz w:val="24"/>
          <w:szCs w:val="24"/>
        </w:rPr>
        <w:t xml:space="preserve"> </w:t>
      </w:r>
      <w:r w:rsidR="00A16433" w:rsidRPr="00E375B3">
        <w:rPr>
          <w:rFonts w:ascii="Century Gothic" w:hAnsi="Century Gothic"/>
          <w:sz w:val="24"/>
          <w:szCs w:val="24"/>
        </w:rPr>
        <w:t xml:space="preserve">Association of NZ Registered dietitians, dietetic students and associated nutrition professionals. </w:t>
      </w:r>
      <w:r w:rsidRPr="00E375B3">
        <w:rPr>
          <w:rFonts w:ascii="Century Gothic" w:hAnsi="Century Gothic"/>
          <w:sz w:val="24"/>
          <w:szCs w:val="24"/>
        </w:rPr>
        <w:t xml:space="preserve">) </w:t>
      </w:r>
      <w:hyperlink r:id="rId10" w:history="1">
        <w:r w:rsidR="00AD33D2" w:rsidRPr="00E375B3">
          <w:rPr>
            <w:rStyle w:val="Hyperlink"/>
            <w:rFonts w:ascii="Century Gothic" w:hAnsi="Century Gothic"/>
            <w:sz w:val="24"/>
            <w:szCs w:val="24"/>
          </w:rPr>
          <w:t>https://dietitians.org.nz/</w:t>
        </w:r>
      </w:hyperlink>
    </w:p>
    <w:p w14:paraId="7CDA7DAF" w14:textId="08A7228C" w:rsidR="00C507DC" w:rsidRPr="00E375B3" w:rsidRDefault="00C507DC">
      <w:pPr>
        <w:rPr>
          <w:rFonts w:ascii="Century Gothic" w:hAnsi="Century Gothic"/>
          <w:b/>
          <w:bCs/>
          <w:sz w:val="24"/>
          <w:szCs w:val="24"/>
        </w:rPr>
      </w:pPr>
      <w:r w:rsidRPr="00E375B3">
        <w:rPr>
          <w:rFonts w:ascii="Century Gothic" w:hAnsi="Century Gothic"/>
          <w:b/>
          <w:bCs/>
          <w:sz w:val="24"/>
          <w:szCs w:val="24"/>
        </w:rPr>
        <w:t>Introduction</w:t>
      </w:r>
    </w:p>
    <w:p w14:paraId="798D5558" w14:textId="33A93171" w:rsidR="000112C6" w:rsidRPr="00E375B3" w:rsidRDefault="00AD33D2">
      <w:pPr>
        <w:rPr>
          <w:rFonts w:ascii="Century Gothic" w:hAnsi="Century Gothic"/>
          <w:sz w:val="24"/>
          <w:szCs w:val="24"/>
        </w:rPr>
      </w:pPr>
      <w:r w:rsidRPr="00E375B3">
        <w:rPr>
          <w:rFonts w:ascii="Century Gothic" w:hAnsi="Century Gothic"/>
          <w:sz w:val="24"/>
          <w:szCs w:val="24"/>
        </w:rPr>
        <w:t xml:space="preserve">Thank you for inviting us to speak to the Committee on the Therapeutic Products Bill. </w:t>
      </w:r>
    </w:p>
    <w:p w14:paraId="7895DD41" w14:textId="6C500A34" w:rsidR="000112C6" w:rsidRPr="00E375B3" w:rsidRDefault="000112C6">
      <w:pPr>
        <w:rPr>
          <w:rFonts w:ascii="Century Gothic" w:hAnsi="Century Gothic"/>
          <w:sz w:val="24"/>
          <w:szCs w:val="24"/>
        </w:rPr>
      </w:pPr>
      <w:r w:rsidRPr="00E375B3">
        <w:rPr>
          <w:rFonts w:ascii="Century Gothic" w:hAnsi="Century Gothic"/>
          <w:sz w:val="24"/>
          <w:szCs w:val="24"/>
        </w:rPr>
        <w:t>My name is Philippa Bascand Registrar for Te Mana</w:t>
      </w:r>
      <w:r w:rsidR="004164E7" w:rsidRPr="00E375B3">
        <w:rPr>
          <w:rFonts w:ascii="Century Gothic" w:hAnsi="Century Gothic"/>
          <w:sz w:val="24"/>
          <w:szCs w:val="24"/>
        </w:rPr>
        <w:t xml:space="preserve"> Matanga</w:t>
      </w:r>
      <w:r w:rsidRPr="00E375B3">
        <w:rPr>
          <w:rFonts w:ascii="Century Gothic" w:hAnsi="Century Gothic"/>
          <w:sz w:val="24"/>
          <w:szCs w:val="24"/>
        </w:rPr>
        <w:t xml:space="preserve"> Matai Kai NZ Dietitians Board </w:t>
      </w:r>
      <w:r w:rsidR="00094534" w:rsidRPr="00E375B3">
        <w:rPr>
          <w:rFonts w:ascii="Century Gothic" w:hAnsi="Century Gothic"/>
          <w:sz w:val="24"/>
          <w:szCs w:val="24"/>
        </w:rPr>
        <w:t>(a</w:t>
      </w:r>
      <w:r w:rsidRPr="00E375B3">
        <w:rPr>
          <w:rFonts w:ascii="Century Gothic" w:hAnsi="Century Gothic"/>
          <w:sz w:val="24"/>
          <w:szCs w:val="24"/>
        </w:rPr>
        <w:t xml:space="preserve"> lay person)</w:t>
      </w:r>
    </w:p>
    <w:p w14:paraId="773C5454" w14:textId="7F926291" w:rsidR="000112C6" w:rsidRPr="00E375B3" w:rsidRDefault="00806872">
      <w:pPr>
        <w:rPr>
          <w:rFonts w:ascii="Century Gothic" w:hAnsi="Century Gothic"/>
          <w:sz w:val="24"/>
          <w:szCs w:val="24"/>
        </w:rPr>
      </w:pPr>
      <w:r w:rsidRPr="00E375B3">
        <w:rPr>
          <w:rFonts w:ascii="Century Gothic" w:hAnsi="Century Gothic"/>
          <w:sz w:val="24"/>
          <w:szCs w:val="24"/>
        </w:rPr>
        <w:t xml:space="preserve">On zoom </w:t>
      </w:r>
      <w:r w:rsidR="000112C6" w:rsidRPr="00E375B3">
        <w:rPr>
          <w:rFonts w:ascii="Century Gothic" w:hAnsi="Century Gothic"/>
          <w:sz w:val="24"/>
          <w:szCs w:val="24"/>
        </w:rPr>
        <w:t xml:space="preserve">Kath </w:t>
      </w:r>
      <w:r w:rsidR="00A16433" w:rsidRPr="00E375B3">
        <w:rPr>
          <w:rFonts w:ascii="Century Gothic" w:hAnsi="Century Gothic"/>
          <w:sz w:val="24"/>
          <w:szCs w:val="24"/>
        </w:rPr>
        <w:t xml:space="preserve">Eastwood General Manager </w:t>
      </w:r>
      <w:r w:rsidR="000112C6" w:rsidRPr="00E375B3">
        <w:rPr>
          <w:rFonts w:ascii="Century Gothic" w:hAnsi="Century Gothic"/>
          <w:sz w:val="24"/>
          <w:szCs w:val="24"/>
        </w:rPr>
        <w:t>for Dietitians NZ (</w:t>
      </w:r>
      <w:r w:rsidR="00A16433" w:rsidRPr="00E375B3">
        <w:rPr>
          <w:rFonts w:ascii="Century Gothic" w:hAnsi="Century Gothic"/>
          <w:sz w:val="24"/>
          <w:szCs w:val="24"/>
        </w:rPr>
        <w:t>NZ Registered Dietitian</w:t>
      </w:r>
      <w:r w:rsidR="000112C6" w:rsidRPr="00E375B3">
        <w:rPr>
          <w:rFonts w:ascii="Century Gothic" w:hAnsi="Century Gothic"/>
          <w:sz w:val="24"/>
          <w:szCs w:val="24"/>
        </w:rPr>
        <w:t xml:space="preserve">) </w:t>
      </w:r>
    </w:p>
    <w:p w14:paraId="61F25822" w14:textId="50D8C66E" w:rsidR="000112C6" w:rsidRPr="00E375B3" w:rsidRDefault="00806872">
      <w:pPr>
        <w:rPr>
          <w:rFonts w:ascii="Century Gothic" w:hAnsi="Century Gothic"/>
          <w:sz w:val="24"/>
          <w:szCs w:val="24"/>
        </w:rPr>
      </w:pPr>
      <w:r w:rsidRPr="00E375B3">
        <w:rPr>
          <w:rFonts w:ascii="Century Gothic" w:hAnsi="Century Gothic"/>
          <w:sz w:val="24"/>
          <w:szCs w:val="24"/>
        </w:rPr>
        <w:t xml:space="preserve">and </w:t>
      </w:r>
      <w:r w:rsidR="000112C6" w:rsidRPr="00E375B3">
        <w:rPr>
          <w:rFonts w:ascii="Century Gothic" w:hAnsi="Century Gothic"/>
          <w:sz w:val="24"/>
          <w:szCs w:val="24"/>
        </w:rPr>
        <w:t>Laila Cooper Chair of the Dietitians Board (a registered dietitian and CEO of Christchurch PHO)</w:t>
      </w:r>
    </w:p>
    <w:p w14:paraId="20EE178C" w14:textId="51342D81" w:rsidR="00C507DC" w:rsidRPr="00E375B3" w:rsidRDefault="00C507DC">
      <w:pPr>
        <w:rPr>
          <w:rFonts w:ascii="Century Gothic" w:hAnsi="Century Gothic"/>
          <w:sz w:val="24"/>
          <w:szCs w:val="24"/>
        </w:rPr>
      </w:pPr>
    </w:p>
    <w:p w14:paraId="59C29723" w14:textId="254D3704" w:rsidR="000815EA" w:rsidRPr="00E375B3" w:rsidRDefault="000815EA">
      <w:pPr>
        <w:rPr>
          <w:rFonts w:ascii="Century Gothic" w:hAnsi="Century Gothic"/>
          <w:sz w:val="24"/>
          <w:szCs w:val="24"/>
        </w:rPr>
      </w:pPr>
      <w:r w:rsidRPr="00E375B3">
        <w:rPr>
          <w:rFonts w:ascii="Century Gothic" w:hAnsi="Century Gothic"/>
          <w:sz w:val="24"/>
          <w:szCs w:val="24"/>
        </w:rPr>
        <w:t>Opening Comment:</w:t>
      </w:r>
    </w:p>
    <w:p w14:paraId="5E1B4433" w14:textId="77777777" w:rsidR="004D0C7D" w:rsidRPr="00E375B3" w:rsidRDefault="00347D92" w:rsidP="004D0C7D">
      <w:pPr>
        <w:rPr>
          <w:rFonts w:ascii="Century Gothic" w:hAnsi="Century Gothic"/>
          <w:sz w:val="24"/>
          <w:szCs w:val="24"/>
        </w:rPr>
      </w:pPr>
      <w:r w:rsidRPr="00E375B3">
        <w:rPr>
          <w:rFonts w:ascii="Century Gothic" w:hAnsi="Century Gothic"/>
          <w:sz w:val="24"/>
          <w:szCs w:val="24"/>
        </w:rPr>
        <w:t>Thank you for inviting us to speak to the Committee</w:t>
      </w:r>
      <w:r w:rsidR="00DE4E39" w:rsidRPr="00E375B3">
        <w:rPr>
          <w:rFonts w:ascii="Century Gothic" w:hAnsi="Century Gothic"/>
          <w:sz w:val="24"/>
          <w:szCs w:val="24"/>
        </w:rPr>
        <w:t xml:space="preserve">. I/we understand you have read our submission. </w:t>
      </w:r>
      <w:r w:rsidR="004D0C7D" w:rsidRPr="00E375B3">
        <w:rPr>
          <w:rFonts w:ascii="Century Gothic" w:hAnsi="Century Gothic"/>
          <w:sz w:val="24"/>
          <w:szCs w:val="24"/>
        </w:rPr>
        <w:t xml:space="preserve">We are happy to answer any questions the Committee may have on that. </w:t>
      </w:r>
    </w:p>
    <w:p w14:paraId="76C154E8" w14:textId="2312419C" w:rsidR="005A348B" w:rsidRPr="00E375B3" w:rsidRDefault="005A348B">
      <w:pPr>
        <w:rPr>
          <w:rFonts w:ascii="Century Gothic" w:hAnsi="Century Gothic"/>
          <w:sz w:val="24"/>
          <w:szCs w:val="24"/>
        </w:rPr>
      </w:pPr>
      <w:r w:rsidRPr="00E375B3">
        <w:rPr>
          <w:rFonts w:ascii="Century Gothic" w:hAnsi="Century Gothic"/>
          <w:sz w:val="24"/>
          <w:szCs w:val="24"/>
        </w:rPr>
        <w:t xml:space="preserve">We welcome this Bill and support the need for a strengthened and modernised regulatory regime that safeguards the public and incorporates medicines, medical devices, natural health </w:t>
      </w:r>
      <w:r w:rsidR="00A16433" w:rsidRPr="00E375B3">
        <w:rPr>
          <w:rFonts w:ascii="Century Gothic" w:hAnsi="Century Gothic"/>
          <w:sz w:val="24"/>
          <w:szCs w:val="24"/>
        </w:rPr>
        <w:t xml:space="preserve">products </w:t>
      </w:r>
      <w:r w:rsidRPr="00E375B3">
        <w:rPr>
          <w:rFonts w:ascii="Century Gothic" w:hAnsi="Century Gothic"/>
          <w:sz w:val="24"/>
          <w:szCs w:val="24"/>
        </w:rPr>
        <w:t xml:space="preserve">where these meet the threshold or include approved ingredients for a therapeutic purpose. </w:t>
      </w:r>
    </w:p>
    <w:p w14:paraId="1EAA1DCA" w14:textId="4DBE60DA" w:rsidR="0014034C" w:rsidRPr="00E375B3" w:rsidRDefault="0014034C">
      <w:pPr>
        <w:rPr>
          <w:rFonts w:ascii="Century Gothic" w:hAnsi="Century Gothic"/>
          <w:sz w:val="24"/>
          <w:szCs w:val="24"/>
        </w:rPr>
      </w:pPr>
      <w:r w:rsidRPr="00E375B3">
        <w:rPr>
          <w:rFonts w:ascii="Century Gothic" w:hAnsi="Century Gothic"/>
          <w:sz w:val="24"/>
          <w:szCs w:val="24"/>
        </w:rPr>
        <w:t xml:space="preserve">We also have some other matters we wish to bring to the Committee’s attention </w:t>
      </w:r>
      <w:r w:rsidR="00CB5C09" w:rsidRPr="00E375B3">
        <w:rPr>
          <w:rFonts w:ascii="Century Gothic" w:hAnsi="Century Gothic"/>
          <w:sz w:val="24"/>
          <w:szCs w:val="24"/>
        </w:rPr>
        <w:t xml:space="preserve">and would like to raise these as they are of a practical nature and </w:t>
      </w:r>
      <w:r w:rsidR="005A348B" w:rsidRPr="00E375B3">
        <w:rPr>
          <w:rFonts w:ascii="Century Gothic" w:hAnsi="Century Gothic"/>
          <w:sz w:val="24"/>
          <w:szCs w:val="24"/>
        </w:rPr>
        <w:t xml:space="preserve">affect the operation of the Bill and the responsibilities of the Board to manage risks associated with prescribing and Restricted Activities. </w:t>
      </w:r>
    </w:p>
    <w:p w14:paraId="16AF1927" w14:textId="5A7191DF" w:rsidR="00525507" w:rsidRPr="00E375B3" w:rsidRDefault="00806872">
      <w:pPr>
        <w:rPr>
          <w:rFonts w:ascii="Century Gothic" w:hAnsi="Century Gothic"/>
          <w:sz w:val="24"/>
          <w:szCs w:val="24"/>
        </w:rPr>
      </w:pPr>
      <w:r w:rsidRPr="00E375B3">
        <w:rPr>
          <w:rFonts w:ascii="Century Gothic" w:hAnsi="Century Gothic"/>
          <w:sz w:val="24"/>
          <w:szCs w:val="24"/>
        </w:rPr>
        <w:t xml:space="preserve">Kath Eastwood the </w:t>
      </w:r>
      <w:r w:rsidR="000E1A1E">
        <w:rPr>
          <w:rFonts w:ascii="Century Gothic" w:hAnsi="Century Gothic"/>
          <w:sz w:val="24"/>
          <w:szCs w:val="24"/>
        </w:rPr>
        <w:t xml:space="preserve">General </w:t>
      </w:r>
      <w:proofErr w:type="gramStart"/>
      <w:r w:rsidR="000E1A1E">
        <w:rPr>
          <w:rFonts w:ascii="Century Gothic" w:hAnsi="Century Gothic"/>
          <w:sz w:val="24"/>
          <w:szCs w:val="24"/>
        </w:rPr>
        <w:t xml:space="preserve">Manager </w:t>
      </w:r>
      <w:r w:rsidRPr="00E375B3">
        <w:rPr>
          <w:rFonts w:ascii="Century Gothic" w:hAnsi="Century Gothic"/>
          <w:sz w:val="24"/>
          <w:szCs w:val="24"/>
        </w:rPr>
        <w:t xml:space="preserve"> for</w:t>
      </w:r>
      <w:proofErr w:type="gramEnd"/>
      <w:r w:rsidRPr="00E375B3">
        <w:rPr>
          <w:rFonts w:ascii="Century Gothic" w:hAnsi="Century Gothic"/>
          <w:sz w:val="24"/>
          <w:szCs w:val="24"/>
        </w:rPr>
        <w:t xml:space="preserve"> the </w:t>
      </w:r>
      <w:r w:rsidR="00525507" w:rsidRPr="00E375B3">
        <w:rPr>
          <w:rFonts w:ascii="Century Gothic" w:hAnsi="Century Gothic"/>
          <w:sz w:val="24"/>
          <w:szCs w:val="24"/>
        </w:rPr>
        <w:t xml:space="preserve">Professional Association will </w:t>
      </w:r>
      <w:r w:rsidRPr="00E375B3">
        <w:rPr>
          <w:rFonts w:ascii="Century Gothic" w:hAnsi="Century Gothic"/>
          <w:sz w:val="24"/>
          <w:szCs w:val="24"/>
        </w:rPr>
        <w:t>open our submission a</w:t>
      </w:r>
      <w:r w:rsidR="00525507" w:rsidRPr="00E375B3">
        <w:rPr>
          <w:rFonts w:ascii="Century Gothic" w:hAnsi="Century Gothic"/>
          <w:sz w:val="24"/>
          <w:szCs w:val="24"/>
        </w:rPr>
        <w:t xml:space="preserve">nd be followed by the </w:t>
      </w:r>
      <w:r w:rsidRPr="00E375B3">
        <w:rPr>
          <w:rFonts w:ascii="Century Gothic" w:hAnsi="Century Gothic"/>
          <w:sz w:val="24"/>
          <w:szCs w:val="24"/>
        </w:rPr>
        <w:t>Registrar and Chair of the Responsible A</w:t>
      </w:r>
      <w:r w:rsidR="00525507" w:rsidRPr="00E375B3">
        <w:rPr>
          <w:rFonts w:ascii="Century Gothic" w:hAnsi="Century Gothic"/>
          <w:sz w:val="24"/>
          <w:szCs w:val="24"/>
        </w:rPr>
        <w:t>uthority.</w:t>
      </w:r>
    </w:p>
    <w:p w14:paraId="41C83E8D" w14:textId="224AC58F" w:rsidR="00525507" w:rsidRPr="00E375B3" w:rsidRDefault="00525507">
      <w:pPr>
        <w:rPr>
          <w:rFonts w:ascii="Century Gothic" w:hAnsi="Century Gothic"/>
          <w:sz w:val="24"/>
          <w:szCs w:val="24"/>
        </w:rPr>
      </w:pPr>
      <w:r w:rsidRPr="00E375B3">
        <w:rPr>
          <w:rFonts w:ascii="Century Gothic" w:hAnsi="Century Gothic"/>
          <w:sz w:val="24"/>
          <w:szCs w:val="24"/>
        </w:rPr>
        <w:lastRenderedPageBreak/>
        <w:t xml:space="preserve">Dietitians NZ has </w:t>
      </w:r>
      <w:r w:rsidRPr="00350FE8">
        <w:rPr>
          <w:rFonts w:ascii="Century Gothic" w:hAnsi="Century Gothic"/>
          <w:b/>
          <w:bCs/>
          <w:sz w:val="24"/>
          <w:szCs w:val="24"/>
        </w:rPr>
        <w:t>three main points</w:t>
      </w:r>
      <w:r w:rsidRPr="00E375B3">
        <w:rPr>
          <w:rFonts w:ascii="Century Gothic" w:hAnsi="Century Gothic"/>
          <w:sz w:val="24"/>
          <w:szCs w:val="24"/>
        </w:rPr>
        <w:t xml:space="preserve"> they would like to raise today which are outlined in our submission: </w:t>
      </w:r>
    </w:p>
    <w:p w14:paraId="4B560B63" w14:textId="103BB497" w:rsidR="00E51CC5" w:rsidRPr="00E375B3" w:rsidRDefault="00525507" w:rsidP="00525507">
      <w:pPr>
        <w:pStyle w:val="ListParagraph"/>
        <w:numPr>
          <w:ilvl w:val="0"/>
          <w:numId w:val="3"/>
        </w:numPr>
        <w:rPr>
          <w:rFonts w:ascii="Century Gothic" w:hAnsi="Century Gothic"/>
          <w:sz w:val="24"/>
          <w:szCs w:val="24"/>
        </w:rPr>
      </w:pPr>
      <w:r w:rsidRPr="00E375B3">
        <w:rPr>
          <w:rFonts w:ascii="Century Gothic" w:hAnsi="Century Gothic"/>
          <w:sz w:val="24"/>
          <w:szCs w:val="24"/>
        </w:rPr>
        <w:t xml:space="preserve">The first one relates to </w:t>
      </w:r>
      <w:r w:rsidRPr="00350FE8">
        <w:rPr>
          <w:rFonts w:ascii="Century Gothic" w:hAnsi="Century Gothic"/>
          <w:b/>
          <w:bCs/>
          <w:i/>
          <w:iCs/>
          <w:sz w:val="24"/>
          <w:szCs w:val="24"/>
        </w:rPr>
        <w:t>differentiating between NHPs for medical purposes and those for general public use</w:t>
      </w:r>
      <w:r w:rsidRPr="00E375B3">
        <w:rPr>
          <w:rFonts w:ascii="Century Gothic" w:hAnsi="Century Gothic"/>
          <w:sz w:val="24"/>
          <w:szCs w:val="24"/>
        </w:rPr>
        <w:t>. The example we provided is following bariatric surgery. Bariatric surgeries result in varying degrees of restriction and malabsorption and so life-long supplementation i</w:t>
      </w:r>
      <w:r w:rsidR="00806872" w:rsidRPr="00E375B3">
        <w:rPr>
          <w:rFonts w:ascii="Century Gothic" w:hAnsi="Century Gothic"/>
          <w:sz w:val="24"/>
          <w:szCs w:val="24"/>
        </w:rPr>
        <w:t>s</w:t>
      </w:r>
      <w:r w:rsidRPr="00E375B3">
        <w:rPr>
          <w:rFonts w:ascii="Century Gothic" w:hAnsi="Century Gothic"/>
          <w:sz w:val="24"/>
          <w:szCs w:val="24"/>
        </w:rPr>
        <w:t xml:space="preserve"> required by patients following </w:t>
      </w:r>
      <w:r w:rsidR="00E51CC5" w:rsidRPr="00E375B3">
        <w:rPr>
          <w:rFonts w:ascii="Century Gothic" w:hAnsi="Century Gothic"/>
          <w:sz w:val="24"/>
          <w:szCs w:val="24"/>
        </w:rPr>
        <w:t xml:space="preserve">surgery. In some cases, the recommended daily intake for micronutrients exceeds the Safe Upper Limit of that nutrient for the general population. If the regulations put in place do not allow for this differentiation, this is likely to result in patients requiring </w:t>
      </w:r>
      <w:proofErr w:type="gramStart"/>
      <w:r w:rsidR="00E51CC5" w:rsidRPr="00E375B3">
        <w:rPr>
          <w:rFonts w:ascii="Century Gothic" w:hAnsi="Century Gothic"/>
          <w:sz w:val="24"/>
          <w:szCs w:val="24"/>
        </w:rPr>
        <w:t>to take</w:t>
      </w:r>
      <w:proofErr w:type="gramEnd"/>
      <w:r w:rsidR="00E51CC5" w:rsidRPr="00E375B3">
        <w:rPr>
          <w:rFonts w:ascii="Century Gothic" w:hAnsi="Century Gothic"/>
          <w:sz w:val="24"/>
          <w:szCs w:val="24"/>
        </w:rPr>
        <w:t xml:space="preserve"> a far greater number of supplements</w:t>
      </w:r>
      <w:r w:rsidR="000E1A1E">
        <w:rPr>
          <w:rFonts w:ascii="Century Gothic" w:hAnsi="Century Gothic"/>
          <w:sz w:val="24"/>
          <w:szCs w:val="24"/>
        </w:rPr>
        <w:t xml:space="preserve"> in order to meet their requirements</w:t>
      </w:r>
      <w:r w:rsidR="00E51CC5" w:rsidRPr="00E375B3">
        <w:rPr>
          <w:rFonts w:ascii="Century Gothic" w:hAnsi="Century Gothic"/>
          <w:sz w:val="24"/>
          <w:szCs w:val="24"/>
        </w:rPr>
        <w:t xml:space="preserve">, increasing the burden and cost to them and decreasing compliance, leading to significant nutritional deficiencies and ill health. We note that this differentiation was not made in the TGA in Australia and has been somewhat problematic for the manufacturers there. </w:t>
      </w:r>
    </w:p>
    <w:p w14:paraId="15082944" w14:textId="76A84062" w:rsidR="002F1E84" w:rsidRPr="00E375B3" w:rsidRDefault="00E51CC5" w:rsidP="00525507">
      <w:pPr>
        <w:pStyle w:val="ListParagraph"/>
        <w:numPr>
          <w:ilvl w:val="0"/>
          <w:numId w:val="3"/>
        </w:numPr>
        <w:rPr>
          <w:rFonts w:ascii="Century Gothic" w:hAnsi="Century Gothic"/>
          <w:sz w:val="24"/>
          <w:szCs w:val="24"/>
        </w:rPr>
      </w:pPr>
      <w:r w:rsidRPr="00E375B3">
        <w:rPr>
          <w:rFonts w:ascii="Century Gothic" w:hAnsi="Century Gothic"/>
          <w:sz w:val="24"/>
          <w:szCs w:val="24"/>
        </w:rPr>
        <w:t xml:space="preserve">We would like more </w:t>
      </w:r>
      <w:r w:rsidRPr="00350FE8">
        <w:rPr>
          <w:rFonts w:ascii="Century Gothic" w:hAnsi="Century Gothic"/>
          <w:b/>
          <w:bCs/>
          <w:i/>
          <w:iCs/>
          <w:sz w:val="24"/>
          <w:szCs w:val="24"/>
        </w:rPr>
        <w:t xml:space="preserve">clarity regarding how this Bill will align with the Food Standards Code and the NZ </w:t>
      </w:r>
      <w:r w:rsidR="002F1E84" w:rsidRPr="00350FE8">
        <w:rPr>
          <w:rFonts w:ascii="Century Gothic" w:hAnsi="Century Gothic"/>
          <w:b/>
          <w:bCs/>
          <w:i/>
          <w:iCs/>
          <w:sz w:val="24"/>
          <w:szCs w:val="24"/>
        </w:rPr>
        <w:t>Supplemented Food Standard 2016</w:t>
      </w:r>
      <w:r w:rsidR="002F1E84" w:rsidRPr="00E375B3">
        <w:rPr>
          <w:rFonts w:ascii="Century Gothic" w:hAnsi="Century Gothic"/>
          <w:sz w:val="24"/>
          <w:szCs w:val="24"/>
        </w:rPr>
        <w:t xml:space="preserve">. Currently the prescription of enteral and parenteral nutrition is a restricted activity under the HPCA Act and nutritional products prescribed by dietitians for individuals by way of exclusive or partial feeding via a feeding tube are included in the Food Standards Code. We understand these Foods for Medical purposes would remain as part of the Food Standards Code and not part of this legislation. However, it appears that foods with added vitamins and minerals that are not currently covered in the Food Standards Code, and instead as part of the Supplemented Food Standard 2016 would </w:t>
      </w:r>
      <w:proofErr w:type="gramStart"/>
      <w:r w:rsidR="002F1E84" w:rsidRPr="00E375B3">
        <w:rPr>
          <w:rFonts w:ascii="Century Gothic" w:hAnsi="Century Gothic"/>
          <w:sz w:val="24"/>
          <w:szCs w:val="24"/>
        </w:rPr>
        <w:t>be?</w:t>
      </w:r>
      <w:proofErr w:type="gramEnd"/>
      <w:r w:rsidR="002F1E84" w:rsidRPr="00E375B3">
        <w:rPr>
          <w:rFonts w:ascii="Century Gothic" w:hAnsi="Century Gothic"/>
          <w:sz w:val="24"/>
          <w:szCs w:val="24"/>
        </w:rPr>
        <w:t xml:space="preserve"> We note this is the case in Australia. We find this somewhat unusual given the prescription of the former is a restricted activity, has</w:t>
      </w:r>
      <w:r w:rsidR="000E1A1E">
        <w:rPr>
          <w:rFonts w:ascii="Century Gothic" w:hAnsi="Century Gothic"/>
          <w:sz w:val="24"/>
          <w:szCs w:val="24"/>
        </w:rPr>
        <w:t xml:space="preserve"> a</w:t>
      </w:r>
      <w:r w:rsidR="002F1E84" w:rsidRPr="00E375B3">
        <w:rPr>
          <w:rFonts w:ascii="Century Gothic" w:hAnsi="Century Gothic"/>
          <w:sz w:val="24"/>
          <w:szCs w:val="24"/>
        </w:rPr>
        <w:t xml:space="preserve"> clear therapeutic purpose and carries a risk of harm from administration.    </w:t>
      </w:r>
    </w:p>
    <w:p w14:paraId="06E86885" w14:textId="5D456A89" w:rsidR="00525507" w:rsidRPr="00E375B3" w:rsidRDefault="002F1E84" w:rsidP="00525507">
      <w:pPr>
        <w:pStyle w:val="ListParagraph"/>
        <w:numPr>
          <w:ilvl w:val="0"/>
          <w:numId w:val="3"/>
        </w:numPr>
        <w:rPr>
          <w:rFonts w:ascii="Century Gothic" w:hAnsi="Century Gothic"/>
          <w:sz w:val="24"/>
          <w:szCs w:val="24"/>
        </w:rPr>
      </w:pPr>
      <w:r w:rsidRPr="00E375B3">
        <w:rPr>
          <w:rFonts w:ascii="Century Gothic" w:hAnsi="Century Gothic"/>
          <w:sz w:val="24"/>
          <w:szCs w:val="24"/>
        </w:rPr>
        <w:t xml:space="preserve">Our final point relates to the </w:t>
      </w:r>
      <w:r w:rsidRPr="00350FE8">
        <w:rPr>
          <w:rFonts w:ascii="Century Gothic" w:hAnsi="Century Gothic"/>
          <w:b/>
          <w:bCs/>
          <w:i/>
          <w:iCs/>
          <w:sz w:val="24"/>
          <w:szCs w:val="24"/>
        </w:rPr>
        <w:t xml:space="preserve">shifting of powers from </w:t>
      </w:r>
      <w:proofErr w:type="spellStart"/>
      <w:r w:rsidRPr="00350FE8">
        <w:rPr>
          <w:rFonts w:ascii="Century Gothic" w:hAnsi="Century Gothic"/>
          <w:b/>
          <w:bCs/>
          <w:i/>
          <w:iCs/>
          <w:sz w:val="24"/>
          <w:szCs w:val="24"/>
        </w:rPr>
        <w:t>Medsafe</w:t>
      </w:r>
      <w:proofErr w:type="spellEnd"/>
      <w:r w:rsidRPr="00350FE8">
        <w:rPr>
          <w:rFonts w:ascii="Century Gothic" w:hAnsi="Century Gothic"/>
          <w:b/>
          <w:bCs/>
          <w:i/>
          <w:iCs/>
          <w:sz w:val="24"/>
          <w:szCs w:val="24"/>
        </w:rPr>
        <w:t xml:space="preserve"> to Responsible Authorities for the regulatory functions for the classes of health practitioners able to prescribe, </w:t>
      </w:r>
      <w:r w:rsidRPr="00E375B3">
        <w:rPr>
          <w:rFonts w:ascii="Century Gothic" w:hAnsi="Century Gothic"/>
          <w:sz w:val="24"/>
          <w:szCs w:val="24"/>
        </w:rPr>
        <w:t>the classes of medicines they can prescribe and under what circumstance they can prescribe</w:t>
      </w:r>
      <w:r w:rsidR="00AB7EDF" w:rsidRPr="00E375B3">
        <w:rPr>
          <w:rFonts w:ascii="Century Gothic" w:hAnsi="Century Gothic"/>
          <w:sz w:val="24"/>
          <w:szCs w:val="24"/>
        </w:rPr>
        <w:t>. Dietitians NZ supports this significant shift an</w:t>
      </w:r>
      <w:r w:rsidR="00806872" w:rsidRPr="00E375B3">
        <w:rPr>
          <w:rFonts w:ascii="Century Gothic" w:hAnsi="Century Gothic"/>
          <w:sz w:val="24"/>
          <w:szCs w:val="24"/>
        </w:rPr>
        <w:t>d</w:t>
      </w:r>
      <w:r w:rsidR="00AB7EDF" w:rsidRPr="00E375B3">
        <w:rPr>
          <w:rFonts w:ascii="Century Gothic" w:hAnsi="Century Gothic"/>
          <w:sz w:val="24"/>
          <w:szCs w:val="24"/>
        </w:rPr>
        <w:t xml:space="preserve"> believe</w:t>
      </w:r>
      <w:r w:rsidR="000E1A1E">
        <w:rPr>
          <w:rFonts w:ascii="Century Gothic" w:hAnsi="Century Gothic"/>
          <w:sz w:val="24"/>
          <w:szCs w:val="24"/>
        </w:rPr>
        <w:t>s</w:t>
      </w:r>
      <w:r w:rsidR="00AB7EDF" w:rsidRPr="00E375B3">
        <w:rPr>
          <w:rFonts w:ascii="Century Gothic" w:hAnsi="Century Gothic"/>
          <w:sz w:val="24"/>
          <w:szCs w:val="24"/>
        </w:rPr>
        <w:t xml:space="preserve"> the regulator of dietitians is best placed to know what medicines, medical devices and NHPs dietitians should be prescribing to enhance care, reduce inequities and improve patient outcomes. However, we do acknowledge that this shift comes with some significant challenges, particularly for smaller regulatory authorities and the Dietitians Board will discuss these. </w:t>
      </w:r>
      <w:r w:rsidR="00E51CC5" w:rsidRPr="00E375B3">
        <w:rPr>
          <w:rFonts w:ascii="Century Gothic" w:hAnsi="Century Gothic"/>
          <w:sz w:val="24"/>
          <w:szCs w:val="24"/>
        </w:rPr>
        <w:t xml:space="preserve">  </w:t>
      </w:r>
    </w:p>
    <w:p w14:paraId="2A755B51" w14:textId="77777777" w:rsidR="00DB4231" w:rsidRPr="00E375B3" w:rsidRDefault="00DB4231" w:rsidP="00DB4231">
      <w:pPr>
        <w:pStyle w:val="ListParagraph"/>
        <w:rPr>
          <w:rFonts w:ascii="Century Gothic" w:hAnsi="Century Gothic"/>
          <w:sz w:val="24"/>
          <w:szCs w:val="24"/>
        </w:rPr>
      </w:pPr>
    </w:p>
    <w:p w14:paraId="104643F1" w14:textId="77777777" w:rsidR="00DB4231" w:rsidRPr="00E375B3" w:rsidRDefault="00DB4231" w:rsidP="00DB4231">
      <w:pPr>
        <w:pStyle w:val="ListParagraph"/>
        <w:rPr>
          <w:rFonts w:ascii="Century Gothic" w:hAnsi="Century Gothic"/>
          <w:b/>
          <w:bCs/>
          <w:sz w:val="24"/>
          <w:szCs w:val="24"/>
        </w:rPr>
      </w:pPr>
    </w:p>
    <w:p w14:paraId="0D8C52F8" w14:textId="42ED3AA7" w:rsidR="00D268F2" w:rsidRPr="00E375B3" w:rsidRDefault="00DB4231" w:rsidP="00D268F2">
      <w:pPr>
        <w:pStyle w:val="ListParagraph"/>
        <w:rPr>
          <w:rFonts w:ascii="Century Gothic" w:hAnsi="Century Gothic"/>
          <w:b/>
          <w:bCs/>
          <w:sz w:val="24"/>
          <w:szCs w:val="24"/>
        </w:rPr>
      </w:pPr>
      <w:r w:rsidRPr="00E375B3">
        <w:rPr>
          <w:rFonts w:ascii="Century Gothic" w:hAnsi="Century Gothic"/>
          <w:b/>
          <w:bCs/>
          <w:sz w:val="24"/>
          <w:szCs w:val="24"/>
        </w:rPr>
        <w:lastRenderedPageBreak/>
        <w:t xml:space="preserve">Definitional Issues – Drafting in the Bill </w:t>
      </w:r>
    </w:p>
    <w:p w14:paraId="55A6AC06" w14:textId="651B49ED" w:rsidR="00EF2BCE" w:rsidRDefault="00D268F2" w:rsidP="008C625A">
      <w:pPr>
        <w:pStyle w:val="ListParagraph"/>
        <w:numPr>
          <w:ilvl w:val="0"/>
          <w:numId w:val="2"/>
        </w:numPr>
        <w:rPr>
          <w:rFonts w:ascii="Century Gothic" w:hAnsi="Century Gothic"/>
          <w:sz w:val="24"/>
          <w:szCs w:val="24"/>
        </w:rPr>
      </w:pPr>
      <w:r w:rsidRPr="00E375B3">
        <w:rPr>
          <w:rFonts w:ascii="Century Gothic" w:hAnsi="Century Gothic"/>
          <w:sz w:val="24"/>
          <w:szCs w:val="24"/>
        </w:rPr>
        <w:t xml:space="preserve">We are concerned that </w:t>
      </w:r>
      <w:r w:rsidRPr="00350FE8">
        <w:rPr>
          <w:rFonts w:ascii="Century Gothic" w:hAnsi="Century Gothic"/>
          <w:b/>
          <w:bCs/>
          <w:i/>
          <w:iCs/>
          <w:sz w:val="24"/>
          <w:szCs w:val="24"/>
        </w:rPr>
        <w:t>d</w:t>
      </w:r>
      <w:r w:rsidR="00C7089C" w:rsidRPr="00350FE8">
        <w:rPr>
          <w:rFonts w:ascii="Century Gothic" w:hAnsi="Century Gothic"/>
          <w:b/>
          <w:bCs/>
          <w:i/>
          <w:iCs/>
          <w:sz w:val="24"/>
          <w:szCs w:val="24"/>
        </w:rPr>
        <w:t>efinitions in the Bill may cause confusion for the public and health practitioners</w:t>
      </w:r>
      <w:r w:rsidRPr="00350FE8">
        <w:rPr>
          <w:rFonts w:ascii="Century Gothic" w:hAnsi="Century Gothic"/>
          <w:b/>
          <w:bCs/>
          <w:i/>
          <w:iCs/>
          <w:sz w:val="24"/>
          <w:szCs w:val="24"/>
        </w:rPr>
        <w:t>.</w:t>
      </w:r>
      <w:r w:rsidRPr="00E375B3">
        <w:rPr>
          <w:rFonts w:ascii="Century Gothic" w:hAnsi="Century Gothic"/>
          <w:sz w:val="24"/>
          <w:szCs w:val="24"/>
        </w:rPr>
        <w:t xml:space="preserve"> F</w:t>
      </w:r>
      <w:r w:rsidR="00C7089C" w:rsidRPr="00E375B3">
        <w:rPr>
          <w:rFonts w:ascii="Century Gothic" w:hAnsi="Century Gothic"/>
          <w:sz w:val="24"/>
          <w:szCs w:val="24"/>
        </w:rPr>
        <w:t>or example, health professions</w:t>
      </w:r>
      <w:r w:rsidRPr="00E375B3">
        <w:rPr>
          <w:rFonts w:ascii="Century Gothic" w:hAnsi="Century Gothic"/>
          <w:sz w:val="24"/>
          <w:szCs w:val="24"/>
        </w:rPr>
        <w:t xml:space="preserve"> </w:t>
      </w:r>
      <w:r w:rsidR="00632493" w:rsidRPr="00E375B3">
        <w:rPr>
          <w:rFonts w:ascii="Century Gothic" w:hAnsi="Century Gothic"/>
          <w:sz w:val="24"/>
          <w:szCs w:val="24"/>
        </w:rPr>
        <w:t xml:space="preserve">as described in the Bill </w:t>
      </w:r>
      <w:r w:rsidRPr="00E375B3">
        <w:rPr>
          <w:rFonts w:ascii="Century Gothic" w:hAnsi="Century Gothic"/>
          <w:sz w:val="24"/>
          <w:szCs w:val="24"/>
        </w:rPr>
        <w:t xml:space="preserve">is </w:t>
      </w:r>
      <w:r w:rsidR="00453905" w:rsidRPr="00E375B3">
        <w:rPr>
          <w:rFonts w:ascii="Century Gothic" w:hAnsi="Century Gothic"/>
          <w:sz w:val="24"/>
          <w:szCs w:val="24"/>
        </w:rPr>
        <w:t>not compatible with the definition in the HPCA Act</w:t>
      </w:r>
      <w:r w:rsidR="00632493" w:rsidRPr="00E375B3">
        <w:rPr>
          <w:rFonts w:ascii="Century Gothic" w:hAnsi="Century Gothic"/>
          <w:sz w:val="24"/>
          <w:szCs w:val="24"/>
        </w:rPr>
        <w:t xml:space="preserve">. </w:t>
      </w:r>
      <w:r w:rsidR="00EF2BCE">
        <w:rPr>
          <w:rFonts w:ascii="Century Gothic" w:hAnsi="Century Gothic"/>
          <w:sz w:val="24"/>
          <w:szCs w:val="24"/>
        </w:rPr>
        <w:t xml:space="preserve">While we regulate the profession of dietetics, we are not a professional body. We are described as a Responsible Authority that regulates the practise of Registered Dietitians. </w:t>
      </w:r>
    </w:p>
    <w:p w14:paraId="04282D75" w14:textId="7F1D6F16" w:rsidR="00EF2BCE" w:rsidRDefault="00EF2BCE" w:rsidP="00EF2BCE">
      <w:pPr>
        <w:pStyle w:val="ListParagraph"/>
        <w:rPr>
          <w:rFonts w:ascii="Century Gothic" w:hAnsi="Century Gothic"/>
          <w:sz w:val="24"/>
          <w:szCs w:val="24"/>
        </w:rPr>
      </w:pPr>
      <w:r>
        <w:rPr>
          <w:rFonts w:ascii="Century Gothic" w:hAnsi="Century Gothic"/>
          <w:sz w:val="24"/>
          <w:szCs w:val="24"/>
        </w:rPr>
        <w:t>The u</w:t>
      </w:r>
      <w:r w:rsidR="00B275FC">
        <w:rPr>
          <w:rFonts w:ascii="Century Gothic" w:hAnsi="Century Gothic"/>
          <w:sz w:val="24"/>
          <w:szCs w:val="24"/>
        </w:rPr>
        <w:t>s</w:t>
      </w:r>
      <w:r>
        <w:rPr>
          <w:rFonts w:ascii="Century Gothic" w:hAnsi="Century Gothic"/>
          <w:sz w:val="24"/>
          <w:szCs w:val="24"/>
        </w:rPr>
        <w:t xml:space="preserve">e of the </w:t>
      </w:r>
      <w:r w:rsidRPr="00350FE8">
        <w:rPr>
          <w:rFonts w:ascii="Century Gothic" w:hAnsi="Century Gothic"/>
          <w:b/>
          <w:bCs/>
          <w:i/>
          <w:iCs/>
          <w:sz w:val="24"/>
          <w:szCs w:val="24"/>
        </w:rPr>
        <w:t xml:space="preserve">terms </w:t>
      </w:r>
      <w:r w:rsidR="00632493" w:rsidRPr="00350FE8">
        <w:rPr>
          <w:rFonts w:ascii="Century Gothic" w:hAnsi="Century Gothic"/>
          <w:b/>
          <w:bCs/>
          <w:i/>
          <w:iCs/>
          <w:sz w:val="24"/>
          <w:szCs w:val="24"/>
        </w:rPr>
        <w:t>C</w:t>
      </w:r>
      <w:r w:rsidR="00A44088" w:rsidRPr="00350FE8">
        <w:rPr>
          <w:rFonts w:ascii="Century Gothic" w:hAnsi="Century Gothic"/>
          <w:b/>
          <w:bCs/>
          <w:i/>
          <w:iCs/>
          <w:sz w:val="24"/>
          <w:szCs w:val="24"/>
        </w:rPr>
        <w:t xml:space="preserve">ontrolled </w:t>
      </w:r>
      <w:r w:rsidR="00B275FC" w:rsidRPr="00350FE8">
        <w:rPr>
          <w:rFonts w:ascii="Century Gothic" w:hAnsi="Century Gothic"/>
          <w:b/>
          <w:bCs/>
          <w:i/>
          <w:iCs/>
          <w:sz w:val="24"/>
          <w:szCs w:val="24"/>
        </w:rPr>
        <w:t>A</w:t>
      </w:r>
      <w:r w:rsidR="00A44088" w:rsidRPr="00350FE8">
        <w:rPr>
          <w:rFonts w:ascii="Century Gothic" w:hAnsi="Century Gothic"/>
          <w:b/>
          <w:bCs/>
          <w:i/>
          <w:iCs/>
          <w:sz w:val="24"/>
          <w:szCs w:val="24"/>
        </w:rPr>
        <w:t xml:space="preserve">ctivities and </w:t>
      </w:r>
      <w:r w:rsidR="00B275FC" w:rsidRPr="00350FE8">
        <w:rPr>
          <w:rFonts w:ascii="Century Gothic" w:hAnsi="Century Gothic"/>
          <w:b/>
          <w:bCs/>
          <w:i/>
          <w:iCs/>
          <w:sz w:val="24"/>
          <w:szCs w:val="24"/>
        </w:rPr>
        <w:t>R</w:t>
      </w:r>
      <w:r w:rsidR="00A44088" w:rsidRPr="00350FE8">
        <w:rPr>
          <w:rFonts w:ascii="Century Gothic" w:hAnsi="Century Gothic"/>
          <w:b/>
          <w:bCs/>
          <w:i/>
          <w:iCs/>
          <w:sz w:val="24"/>
          <w:szCs w:val="24"/>
        </w:rPr>
        <w:t xml:space="preserve">estricted </w:t>
      </w:r>
      <w:r w:rsidR="00B275FC" w:rsidRPr="00350FE8">
        <w:rPr>
          <w:rFonts w:ascii="Century Gothic" w:hAnsi="Century Gothic"/>
          <w:b/>
          <w:bCs/>
          <w:i/>
          <w:iCs/>
          <w:sz w:val="24"/>
          <w:szCs w:val="24"/>
        </w:rPr>
        <w:t>A</w:t>
      </w:r>
      <w:r w:rsidR="00A44088" w:rsidRPr="00350FE8">
        <w:rPr>
          <w:rFonts w:ascii="Century Gothic" w:hAnsi="Century Gothic"/>
          <w:b/>
          <w:bCs/>
          <w:i/>
          <w:iCs/>
          <w:sz w:val="24"/>
          <w:szCs w:val="24"/>
        </w:rPr>
        <w:t>ctivities</w:t>
      </w:r>
      <w:r w:rsidR="00A44088" w:rsidRPr="00E375B3">
        <w:rPr>
          <w:rFonts w:ascii="Century Gothic" w:hAnsi="Century Gothic"/>
          <w:sz w:val="24"/>
          <w:szCs w:val="24"/>
        </w:rPr>
        <w:t xml:space="preserve"> </w:t>
      </w:r>
      <w:r w:rsidR="00453905" w:rsidRPr="00E375B3">
        <w:rPr>
          <w:rFonts w:ascii="Century Gothic" w:hAnsi="Century Gothic"/>
          <w:sz w:val="24"/>
          <w:szCs w:val="24"/>
        </w:rPr>
        <w:t xml:space="preserve">could be easily misconstrued by consumers and health practitioners alike </w:t>
      </w:r>
      <w:r>
        <w:rPr>
          <w:rFonts w:ascii="Century Gothic" w:hAnsi="Century Gothic"/>
          <w:sz w:val="24"/>
          <w:szCs w:val="24"/>
        </w:rPr>
        <w:t xml:space="preserve">when </w:t>
      </w:r>
      <w:r w:rsidR="00B275FC">
        <w:rPr>
          <w:rFonts w:ascii="Century Gothic" w:hAnsi="Century Gothic"/>
          <w:sz w:val="24"/>
          <w:szCs w:val="24"/>
        </w:rPr>
        <w:t xml:space="preserve">both are </w:t>
      </w:r>
      <w:r>
        <w:rPr>
          <w:rFonts w:ascii="Century Gothic" w:hAnsi="Century Gothic"/>
          <w:sz w:val="24"/>
          <w:szCs w:val="24"/>
        </w:rPr>
        <w:t xml:space="preserve">referenced </w:t>
      </w:r>
      <w:r w:rsidRPr="00E375B3">
        <w:rPr>
          <w:rFonts w:ascii="Century Gothic" w:hAnsi="Century Gothic"/>
          <w:sz w:val="24"/>
          <w:szCs w:val="24"/>
        </w:rPr>
        <w:t>in scopes of practice</w:t>
      </w:r>
      <w:r>
        <w:rPr>
          <w:rFonts w:ascii="Century Gothic" w:hAnsi="Century Gothic"/>
          <w:sz w:val="24"/>
          <w:szCs w:val="24"/>
        </w:rPr>
        <w:t xml:space="preserve">. This </w:t>
      </w:r>
      <w:r w:rsidRPr="00E375B3">
        <w:rPr>
          <w:rFonts w:ascii="Century Gothic" w:hAnsi="Century Gothic"/>
          <w:sz w:val="24"/>
          <w:szCs w:val="24"/>
        </w:rPr>
        <w:t xml:space="preserve">may cause confusion </w:t>
      </w:r>
      <w:r w:rsidR="00B275FC">
        <w:rPr>
          <w:rFonts w:ascii="Century Gothic" w:hAnsi="Century Gothic"/>
          <w:sz w:val="24"/>
          <w:szCs w:val="24"/>
        </w:rPr>
        <w:t xml:space="preserve">even though </w:t>
      </w:r>
      <w:r>
        <w:rPr>
          <w:rFonts w:ascii="Century Gothic" w:hAnsi="Century Gothic"/>
          <w:sz w:val="24"/>
          <w:szCs w:val="24"/>
        </w:rPr>
        <w:t xml:space="preserve">the terms </w:t>
      </w:r>
      <w:r w:rsidR="000B42DB" w:rsidRPr="00E375B3">
        <w:rPr>
          <w:rFonts w:ascii="Century Gothic" w:hAnsi="Century Gothic"/>
          <w:sz w:val="24"/>
          <w:szCs w:val="24"/>
        </w:rPr>
        <w:t xml:space="preserve">have different </w:t>
      </w:r>
      <w:r w:rsidR="007643C2" w:rsidRPr="00E375B3">
        <w:rPr>
          <w:rFonts w:ascii="Century Gothic" w:hAnsi="Century Gothic"/>
          <w:sz w:val="24"/>
          <w:szCs w:val="24"/>
        </w:rPr>
        <w:t xml:space="preserve">application </w:t>
      </w:r>
      <w:r w:rsidR="000B42DB" w:rsidRPr="00E375B3">
        <w:rPr>
          <w:rFonts w:ascii="Century Gothic" w:hAnsi="Century Gothic"/>
          <w:sz w:val="24"/>
          <w:szCs w:val="24"/>
        </w:rPr>
        <w:t>and coverage under th</w:t>
      </w:r>
      <w:r>
        <w:rPr>
          <w:rFonts w:ascii="Century Gothic" w:hAnsi="Century Gothic"/>
          <w:sz w:val="24"/>
          <w:szCs w:val="24"/>
        </w:rPr>
        <w:t>is</w:t>
      </w:r>
      <w:r w:rsidR="000B42DB" w:rsidRPr="00E375B3">
        <w:rPr>
          <w:rFonts w:ascii="Century Gothic" w:hAnsi="Century Gothic"/>
          <w:sz w:val="24"/>
          <w:szCs w:val="24"/>
        </w:rPr>
        <w:t xml:space="preserve"> Bill and </w:t>
      </w:r>
      <w:r>
        <w:rPr>
          <w:rFonts w:ascii="Century Gothic" w:hAnsi="Century Gothic"/>
          <w:sz w:val="24"/>
          <w:szCs w:val="24"/>
        </w:rPr>
        <w:t>the r</w:t>
      </w:r>
      <w:r w:rsidR="007643C2" w:rsidRPr="00E375B3">
        <w:rPr>
          <w:rFonts w:ascii="Century Gothic" w:hAnsi="Century Gothic"/>
          <w:sz w:val="24"/>
          <w:szCs w:val="24"/>
        </w:rPr>
        <w:t xml:space="preserve">espective </w:t>
      </w:r>
      <w:r w:rsidR="000B42DB" w:rsidRPr="00E375B3">
        <w:rPr>
          <w:rFonts w:ascii="Century Gothic" w:hAnsi="Century Gothic"/>
          <w:sz w:val="24"/>
          <w:szCs w:val="24"/>
        </w:rPr>
        <w:t xml:space="preserve">HPCA Act. </w:t>
      </w:r>
      <w:r w:rsidR="00B275FC" w:rsidRPr="00E375B3">
        <w:rPr>
          <w:rFonts w:ascii="Century Gothic" w:hAnsi="Century Gothic"/>
          <w:sz w:val="24"/>
          <w:szCs w:val="24"/>
        </w:rPr>
        <w:t>The distinction needs to be made clearer.</w:t>
      </w:r>
    </w:p>
    <w:p w14:paraId="213C851E" w14:textId="6062B6A3" w:rsidR="00B275FC" w:rsidRDefault="007643C2" w:rsidP="00EF2BCE">
      <w:pPr>
        <w:pStyle w:val="ListParagraph"/>
        <w:rPr>
          <w:rFonts w:ascii="Century Gothic" w:hAnsi="Century Gothic"/>
          <w:sz w:val="24"/>
          <w:szCs w:val="24"/>
        </w:rPr>
      </w:pPr>
      <w:r w:rsidRPr="00E375B3">
        <w:rPr>
          <w:rFonts w:ascii="Century Gothic" w:hAnsi="Century Gothic"/>
          <w:sz w:val="24"/>
          <w:szCs w:val="24"/>
        </w:rPr>
        <w:t xml:space="preserve">We </w:t>
      </w:r>
      <w:r w:rsidR="008A7FF5" w:rsidRPr="00E375B3">
        <w:rPr>
          <w:rFonts w:ascii="Century Gothic" w:hAnsi="Century Gothic"/>
          <w:sz w:val="24"/>
          <w:szCs w:val="24"/>
        </w:rPr>
        <w:t>suggest there is room for an educative approach here</w:t>
      </w:r>
      <w:r w:rsidR="00B275FC">
        <w:rPr>
          <w:rFonts w:ascii="Century Gothic" w:hAnsi="Century Gothic"/>
          <w:sz w:val="24"/>
          <w:szCs w:val="24"/>
        </w:rPr>
        <w:t>. We ask that</w:t>
      </w:r>
      <w:r w:rsidR="00F9539A" w:rsidRPr="00E375B3">
        <w:rPr>
          <w:rFonts w:ascii="Century Gothic" w:hAnsi="Century Gothic"/>
          <w:sz w:val="24"/>
          <w:szCs w:val="24"/>
        </w:rPr>
        <w:t xml:space="preserve"> a clause is added to explain the difference </w:t>
      </w:r>
      <w:r w:rsidR="00EF2BCE">
        <w:rPr>
          <w:rFonts w:ascii="Century Gothic" w:hAnsi="Century Gothic"/>
          <w:sz w:val="24"/>
          <w:szCs w:val="24"/>
        </w:rPr>
        <w:t>that</w:t>
      </w:r>
      <w:r w:rsidR="00F9539A" w:rsidRPr="00E375B3">
        <w:rPr>
          <w:rFonts w:ascii="Century Gothic" w:hAnsi="Century Gothic"/>
          <w:sz w:val="24"/>
          <w:szCs w:val="24"/>
        </w:rPr>
        <w:t xml:space="preserve"> </w:t>
      </w:r>
      <w:r w:rsidR="009A71B9" w:rsidRPr="00E375B3">
        <w:rPr>
          <w:rFonts w:ascii="Century Gothic" w:hAnsi="Century Gothic"/>
          <w:sz w:val="24"/>
          <w:szCs w:val="24"/>
        </w:rPr>
        <w:t xml:space="preserve">restricted activities </w:t>
      </w:r>
      <w:r w:rsidR="00347718" w:rsidRPr="00E375B3">
        <w:rPr>
          <w:rFonts w:ascii="Century Gothic" w:hAnsi="Century Gothic"/>
          <w:sz w:val="24"/>
          <w:szCs w:val="24"/>
        </w:rPr>
        <w:t xml:space="preserve">apply to </w:t>
      </w:r>
      <w:r w:rsidR="00806872" w:rsidRPr="00E375B3">
        <w:rPr>
          <w:rFonts w:ascii="Century Gothic" w:hAnsi="Century Gothic"/>
          <w:sz w:val="24"/>
          <w:szCs w:val="24"/>
        </w:rPr>
        <w:t>high-risk</w:t>
      </w:r>
      <w:r w:rsidR="00347718" w:rsidRPr="00E375B3">
        <w:rPr>
          <w:rFonts w:ascii="Century Gothic" w:hAnsi="Century Gothic"/>
          <w:sz w:val="24"/>
          <w:szCs w:val="24"/>
        </w:rPr>
        <w:t xml:space="preserve"> procedures (activities) and </w:t>
      </w:r>
      <w:r w:rsidR="00132F0B" w:rsidRPr="00E375B3">
        <w:rPr>
          <w:rFonts w:ascii="Century Gothic" w:hAnsi="Century Gothic"/>
          <w:sz w:val="24"/>
          <w:szCs w:val="24"/>
        </w:rPr>
        <w:t xml:space="preserve">are limited </w:t>
      </w:r>
      <w:r w:rsidR="003C7D07" w:rsidRPr="00E375B3">
        <w:rPr>
          <w:rFonts w:ascii="Century Gothic" w:hAnsi="Century Gothic"/>
          <w:sz w:val="24"/>
          <w:szCs w:val="24"/>
        </w:rPr>
        <w:t>to classes of health practitioners</w:t>
      </w:r>
      <w:r w:rsidR="00B275FC">
        <w:rPr>
          <w:rFonts w:ascii="Century Gothic" w:hAnsi="Century Gothic"/>
          <w:sz w:val="24"/>
          <w:szCs w:val="24"/>
        </w:rPr>
        <w:t xml:space="preserve"> and excludes others from the performance of those activities</w:t>
      </w:r>
      <w:r w:rsidR="006D2B17" w:rsidRPr="00E375B3">
        <w:rPr>
          <w:rFonts w:ascii="Century Gothic" w:hAnsi="Century Gothic"/>
          <w:sz w:val="24"/>
          <w:szCs w:val="24"/>
        </w:rPr>
        <w:t xml:space="preserve">. </w:t>
      </w:r>
      <w:r w:rsidR="00B275FC">
        <w:rPr>
          <w:rFonts w:ascii="Century Gothic" w:hAnsi="Century Gothic"/>
          <w:sz w:val="24"/>
          <w:szCs w:val="24"/>
        </w:rPr>
        <w:t>C</w:t>
      </w:r>
      <w:r w:rsidR="00B275FC" w:rsidRPr="00E375B3">
        <w:rPr>
          <w:rFonts w:ascii="Century Gothic" w:hAnsi="Century Gothic"/>
          <w:sz w:val="24"/>
          <w:szCs w:val="24"/>
        </w:rPr>
        <w:t xml:space="preserve">onsumers </w:t>
      </w:r>
      <w:r w:rsidR="00B275FC">
        <w:rPr>
          <w:rFonts w:ascii="Century Gothic" w:hAnsi="Century Gothic"/>
          <w:sz w:val="24"/>
          <w:szCs w:val="24"/>
        </w:rPr>
        <w:t xml:space="preserve">may be </w:t>
      </w:r>
      <w:r w:rsidR="00B275FC" w:rsidRPr="00E375B3">
        <w:rPr>
          <w:rFonts w:ascii="Century Gothic" w:hAnsi="Century Gothic"/>
          <w:sz w:val="24"/>
          <w:szCs w:val="24"/>
        </w:rPr>
        <w:t xml:space="preserve">confused by the </w:t>
      </w:r>
      <w:r w:rsidR="00B275FC">
        <w:rPr>
          <w:rFonts w:ascii="Century Gothic" w:hAnsi="Century Gothic"/>
          <w:sz w:val="24"/>
          <w:szCs w:val="24"/>
        </w:rPr>
        <w:t xml:space="preserve">use of </w:t>
      </w:r>
      <w:r w:rsidR="00B275FC" w:rsidRPr="00E375B3">
        <w:rPr>
          <w:rFonts w:ascii="Century Gothic" w:hAnsi="Century Gothic"/>
          <w:sz w:val="24"/>
          <w:szCs w:val="24"/>
        </w:rPr>
        <w:t>similar language</w:t>
      </w:r>
      <w:r w:rsidR="00B275FC">
        <w:rPr>
          <w:rFonts w:ascii="Century Gothic" w:hAnsi="Century Gothic"/>
          <w:sz w:val="24"/>
          <w:szCs w:val="24"/>
        </w:rPr>
        <w:t xml:space="preserve"> but with meaningful differences between controlled and restricted activities.</w:t>
      </w:r>
    </w:p>
    <w:p w14:paraId="13A7094E" w14:textId="56EDCACC" w:rsidR="00EF2BCE" w:rsidRDefault="00EF2BCE" w:rsidP="00EF2BCE">
      <w:pPr>
        <w:pStyle w:val="ListParagraph"/>
        <w:rPr>
          <w:rFonts w:ascii="Century Gothic" w:hAnsi="Century Gothic"/>
          <w:sz w:val="24"/>
          <w:szCs w:val="24"/>
        </w:rPr>
      </w:pPr>
      <w:r>
        <w:rPr>
          <w:rFonts w:ascii="Century Gothic" w:hAnsi="Century Gothic"/>
          <w:sz w:val="24"/>
          <w:szCs w:val="24"/>
        </w:rPr>
        <w:t xml:space="preserve">We would be </w:t>
      </w:r>
      <w:r w:rsidRPr="00350FE8">
        <w:rPr>
          <w:rFonts w:ascii="Century Gothic" w:hAnsi="Century Gothic"/>
          <w:b/>
          <w:bCs/>
          <w:i/>
          <w:iCs/>
          <w:sz w:val="24"/>
          <w:szCs w:val="24"/>
        </w:rPr>
        <w:t>concerned if the Bill had the unintended consequence</w:t>
      </w:r>
      <w:r>
        <w:rPr>
          <w:rFonts w:ascii="Century Gothic" w:hAnsi="Century Gothic"/>
          <w:sz w:val="24"/>
          <w:szCs w:val="24"/>
        </w:rPr>
        <w:t xml:space="preserve"> of licensing </w:t>
      </w:r>
      <w:r w:rsidRPr="00E375B3">
        <w:rPr>
          <w:rFonts w:ascii="Century Gothic" w:hAnsi="Century Gothic"/>
          <w:sz w:val="24"/>
          <w:szCs w:val="24"/>
        </w:rPr>
        <w:t>people</w:t>
      </w:r>
      <w:r w:rsidR="00DA32E3" w:rsidRPr="00E375B3">
        <w:rPr>
          <w:rFonts w:ascii="Century Gothic" w:hAnsi="Century Gothic"/>
          <w:sz w:val="24"/>
          <w:szCs w:val="24"/>
        </w:rPr>
        <w:t xml:space="preserve"> </w:t>
      </w:r>
      <w:r>
        <w:rPr>
          <w:rFonts w:ascii="Century Gothic" w:hAnsi="Century Gothic"/>
          <w:sz w:val="24"/>
          <w:szCs w:val="24"/>
        </w:rPr>
        <w:t xml:space="preserve">for a fee (at lower cost than a registration fee) </w:t>
      </w:r>
      <w:r w:rsidR="00DA32E3" w:rsidRPr="00E375B3">
        <w:rPr>
          <w:rFonts w:ascii="Century Gothic" w:hAnsi="Century Gothic"/>
          <w:sz w:val="24"/>
          <w:szCs w:val="24"/>
        </w:rPr>
        <w:t xml:space="preserve">to perform a controlled activity </w:t>
      </w:r>
      <w:r>
        <w:rPr>
          <w:rFonts w:ascii="Century Gothic" w:hAnsi="Century Gothic"/>
          <w:sz w:val="24"/>
          <w:szCs w:val="24"/>
        </w:rPr>
        <w:t xml:space="preserve">that is unregulated. The Bill may drive the behaviour of some practitioners to </w:t>
      </w:r>
      <w:r w:rsidR="00B275FC">
        <w:rPr>
          <w:rFonts w:ascii="Century Gothic" w:hAnsi="Century Gothic"/>
          <w:sz w:val="24"/>
          <w:szCs w:val="24"/>
        </w:rPr>
        <w:t>decline/rej</w:t>
      </w:r>
      <w:r>
        <w:rPr>
          <w:rFonts w:ascii="Century Gothic" w:hAnsi="Century Gothic"/>
          <w:sz w:val="24"/>
          <w:szCs w:val="24"/>
        </w:rPr>
        <w:t xml:space="preserve">ect registration and </w:t>
      </w:r>
      <w:r w:rsidR="00B275FC">
        <w:rPr>
          <w:rFonts w:ascii="Century Gothic" w:hAnsi="Century Gothic"/>
          <w:sz w:val="24"/>
          <w:szCs w:val="24"/>
        </w:rPr>
        <w:t xml:space="preserve">to </w:t>
      </w:r>
      <w:r>
        <w:rPr>
          <w:rFonts w:ascii="Century Gothic" w:hAnsi="Century Gothic"/>
          <w:sz w:val="24"/>
          <w:szCs w:val="24"/>
        </w:rPr>
        <w:t xml:space="preserve">operate under a licensing regime. This risk </w:t>
      </w:r>
      <w:r w:rsidR="00B275FC">
        <w:rPr>
          <w:rFonts w:ascii="Century Gothic" w:hAnsi="Century Gothic"/>
          <w:sz w:val="24"/>
          <w:szCs w:val="24"/>
        </w:rPr>
        <w:t xml:space="preserve">may </w:t>
      </w:r>
      <w:r>
        <w:rPr>
          <w:rFonts w:ascii="Century Gothic" w:hAnsi="Century Gothic"/>
          <w:sz w:val="24"/>
          <w:szCs w:val="24"/>
        </w:rPr>
        <w:t>be amplified for Dietitians who</w:t>
      </w:r>
      <w:r w:rsidR="00B275FC">
        <w:rPr>
          <w:rFonts w:ascii="Century Gothic" w:hAnsi="Century Gothic"/>
          <w:sz w:val="24"/>
          <w:szCs w:val="24"/>
        </w:rPr>
        <w:t xml:space="preserve"> </w:t>
      </w:r>
      <w:r>
        <w:rPr>
          <w:rFonts w:ascii="Century Gothic" w:hAnsi="Century Gothic"/>
          <w:sz w:val="24"/>
          <w:szCs w:val="24"/>
        </w:rPr>
        <w:t xml:space="preserve">choose to work as nutritionists </w:t>
      </w:r>
      <w:r w:rsidR="00B275FC">
        <w:rPr>
          <w:rFonts w:ascii="Century Gothic" w:hAnsi="Century Gothic"/>
          <w:sz w:val="24"/>
          <w:szCs w:val="24"/>
        </w:rPr>
        <w:t>and provide controlled activities for NHPs but not dietetic advice per se. It will create a two-tier system with different pricing and costs associated with each pathway and may lead to a more segmented workforce.</w:t>
      </w:r>
      <w:r w:rsidR="00350FE8">
        <w:rPr>
          <w:rFonts w:ascii="Century Gothic" w:hAnsi="Century Gothic"/>
          <w:sz w:val="24"/>
          <w:szCs w:val="24"/>
        </w:rPr>
        <w:t xml:space="preserve"> </w:t>
      </w:r>
    </w:p>
    <w:p w14:paraId="31BA0F60" w14:textId="77777777" w:rsidR="005D7BB0" w:rsidRDefault="005D7BB0" w:rsidP="005D7BB0">
      <w:pPr>
        <w:pStyle w:val="ListParagraph"/>
        <w:rPr>
          <w:rFonts w:ascii="Century Gothic" w:hAnsi="Century Gothic"/>
          <w:sz w:val="24"/>
          <w:szCs w:val="24"/>
        </w:rPr>
      </w:pPr>
    </w:p>
    <w:p w14:paraId="402FB622" w14:textId="09F7CD1E" w:rsidR="00FC58EF" w:rsidRPr="00350FE8" w:rsidRDefault="00FC58EF" w:rsidP="005D7BB0">
      <w:pPr>
        <w:pStyle w:val="ListParagraph"/>
        <w:rPr>
          <w:rFonts w:ascii="Century Gothic" w:hAnsi="Century Gothic"/>
          <w:b/>
          <w:bCs/>
          <w:sz w:val="24"/>
          <w:szCs w:val="24"/>
        </w:rPr>
      </w:pPr>
      <w:r w:rsidRPr="00350FE8">
        <w:rPr>
          <w:rFonts w:ascii="Century Gothic" w:hAnsi="Century Gothic"/>
          <w:b/>
          <w:bCs/>
          <w:sz w:val="24"/>
          <w:szCs w:val="24"/>
        </w:rPr>
        <w:t>Reporting</w:t>
      </w:r>
    </w:p>
    <w:p w14:paraId="2FFE7BA3" w14:textId="6A7A8CCF" w:rsidR="00E905A2" w:rsidRPr="00E375B3" w:rsidRDefault="00261FFE" w:rsidP="008C625A">
      <w:pPr>
        <w:pStyle w:val="ListParagraph"/>
        <w:numPr>
          <w:ilvl w:val="0"/>
          <w:numId w:val="2"/>
        </w:numPr>
        <w:rPr>
          <w:rFonts w:ascii="Century Gothic" w:hAnsi="Century Gothic"/>
          <w:sz w:val="24"/>
          <w:szCs w:val="24"/>
        </w:rPr>
      </w:pPr>
      <w:r w:rsidRPr="00E375B3">
        <w:rPr>
          <w:rFonts w:ascii="Century Gothic" w:hAnsi="Century Gothic"/>
          <w:sz w:val="24"/>
          <w:szCs w:val="24"/>
        </w:rPr>
        <w:t>T</w:t>
      </w:r>
      <w:r w:rsidR="00294E0B" w:rsidRPr="00E375B3">
        <w:rPr>
          <w:rFonts w:ascii="Century Gothic" w:hAnsi="Century Gothic"/>
          <w:sz w:val="24"/>
          <w:szCs w:val="24"/>
        </w:rPr>
        <w:t xml:space="preserve">he </w:t>
      </w:r>
      <w:r w:rsidR="00804F49" w:rsidRPr="00E375B3">
        <w:rPr>
          <w:rFonts w:ascii="Century Gothic" w:hAnsi="Century Gothic"/>
          <w:sz w:val="24"/>
          <w:szCs w:val="24"/>
        </w:rPr>
        <w:t xml:space="preserve">Bill places </w:t>
      </w:r>
      <w:r w:rsidR="00294E0B" w:rsidRPr="00350FE8">
        <w:rPr>
          <w:rFonts w:ascii="Century Gothic" w:hAnsi="Century Gothic"/>
          <w:b/>
          <w:bCs/>
          <w:i/>
          <w:iCs/>
          <w:sz w:val="24"/>
          <w:szCs w:val="24"/>
        </w:rPr>
        <w:t xml:space="preserve">additional reporting requirements </w:t>
      </w:r>
      <w:r w:rsidR="00771FC3" w:rsidRPr="00350FE8">
        <w:rPr>
          <w:rFonts w:ascii="Century Gothic" w:hAnsi="Century Gothic"/>
          <w:b/>
          <w:bCs/>
          <w:i/>
          <w:iCs/>
          <w:sz w:val="24"/>
          <w:szCs w:val="24"/>
        </w:rPr>
        <w:t xml:space="preserve">on Responsibility Authorities </w:t>
      </w:r>
      <w:r w:rsidR="00DB4231" w:rsidRPr="00350FE8">
        <w:rPr>
          <w:rFonts w:ascii="Century Gothic" w:hAnsi="Century Gothic"/>
          <w:b/>
          <w:bCs/>
          <w:i/>
          <w:iCs/>
          <w:sz w:val="24"/>
          <w:szCs w:val="24"/>
        </w:rPr>
        <w:t xml:space="preserve">and </w:t>
      </w:r>
      <w:r w:rsidR="00804F49" w:rsidRPr="00350FE8">
        <w:rPr>
          <w:rFonts w:ascii="Century Gothic" w:hAnsi="Century Gothic"/>
          <w:b/>
          <w:bCs/>
          <w:i/>
          <w:iCs/>
          <w:sz w:val="24"/>
          <w:szCs w:val="24"/>
        </w:rPr>
        <w:t xml:space="preserve">introduces new </w:t>
      </w:r>
      <w:r w:rsidR="00DB4231" w:rsidRPr="00350FE8">
        <w:rPr>
          <w:rFonts w:ascii="Century Gothic" w:hAnsi="Century Gothic"/>
          <w:b/>
          <w:bCs/>
          <w:i/>
          <w:iCs/>
          <w:sz w:val="24"/>
          <w:szCs w:val="24"/>
        </w:rPr>
        <w:t>licence fee</w:t>
      </w:r>
      <w:r w:rsidR="00A31076" w:rsidRPr="00350FE8">
        <w:rPr>
          <w:rFonts w:ascii="Century Gothic" w:hAnsi="Century Gothic"/>
          <w:b/>
          <w:bCs/>
          <w:i/>
          <w:iCs/>
          <w:sz w:val="24"/>
          <w:szCs w:val="24"/>
        </w:rPr>
        <w:t>s</w:t>
      </w:r>
      <w:r w:rsidR="00771FC3" w:rsidRPr="00350FE8">
        <w:rPr>
          <w:rFonts w:ascii="Century Gothic" w:hAnsi="Century Gothic"/>
          <w:b/>
          <w:bCs/>
          <w:i/>
          <w:iCs/>
          <w:sz w:val="24"/>
          <w:szCs w:val="24"/>
        </w:rPr>
        <w:t>.</w:t>
      </w:r>
      <w:r w:rsidR="00771FC3" w:rsidRPr="00E375B3">
        <w:rPr>
          <w:rFonts w:ascii="Century Gothic" w:hAnsi="Century Gothic"/>
          <w:sz w:val="24"/>
          <w:szCs w:val="24"/>
        </w:rPr>
        <w:t xml:space="preserve"> </w:t>
      </w:r>
      <w:r w:rsidR="00B275FC">
        <w:rPr>
          <w:rFonts w:ascii="Century Gothic" w:hAnsi="Century Gothic"/>
          <w:sz w:val="24"/>
          <w:szCs w:val="24"/>
        </w:rPr>
        <w:t xml:space="preserve">The lack of detail on fees makes it difficult for the Board to assess the impact or budget for new costs. </w:t>
      </w:r>
      <w:r w:rsidR="00771FC3" w:rsidRPr="00E375B3">
        <w:rPr>
          <w:rFonts w:ascii="Century Gothic" w:hAnsi="Century Gothic"/>
          <w:sz w:val="24"/>
          <w:szCs w:val="24"/>
        </w:rPr>
        <w:t xml:space="preserve">There is </w:t>
      </w:r>
      <w:r w:rsidR="00F16042" w:rsidRPr="00E375B3">
        <w:rPr>
          <w:rFonts w:ascii="Century Gothic" w:hAnsi="Century Gothic"/>
          <w:sz w:val="24"/>
          <w:szCs w:val="24"/>
        </w:rPr>
        <w:t xml:space="preserve">an added layer of </w:t>
      </w:r>
      <w:r w:rsidR="00B70DBD" w:rsidRPr="00E375B3">
        <w:rPr>
          <w:rFonts w:ascii="Century Gothic" w:hAnsi="Century Gothic"/>
          <w:sz w:val="24"/>
          <w:szCs w:val="24"/>
        </w:rPr>
        <w:t xml:space="preserve">bureaucracy </w:t>
      </w:r>
      <w:r w:rsidR="00F16042" w:rsidRPr="00E375B3">
        <w:rPr>
          <w:rFonts w:ascii="Century Gothic" w:hAnsi="Century Gothic"/>
          <w:sz w:val="24"/>
          <w:szCs w:val="24"/>
        </w:rPr>
        <w:t xml:space="preserve">with reporting harms to the Regulator and managing all aspects of prescribing within scopes of practice. These are new </w:t>
      </w:r>
      <w:r w:rsidR="009E4EB1" w:rsidRPr="00E375B3">
        <w:rPr>
          <w:rFonts w:ascii="Century Gothic" w:hAnsi="Century Gothic"/>
          <w:sz w:val="24"/>
          <w:szCs w:val="24"/>
        </w:rPr>
        <w:t>functions</w:t>
      </w:r>
      <w:r w:rsidR="00F16042" w:rsidRPr="00E375B3">
        <w:rPr>
          <w:rFonts w:ascii="Century Gothic" w:hAnsi="Century Gothic"/>
          <w:sz w:val="24"/>
          <w:szCs w:val="24"/>
        </w:rPr>
        <w:t xml:space="preserve"> and costs</w:t>
      </w:r>
      <w:r w:rsidR="009E4EB1" w:rsidRPr="00E375B3">
        <w:rPr>
          <w:rFonts w:ascii="Century Gothic" w:hAnsi="Century Gothic"/>
          <w:sz w:val="24"/>
          <w:szCs w:val="24"/>
        </w:rPr>
        <w:t xml:space="preserve"> previously delivered by </w:t>
      </w:r>
      <w:proofErr w:type="spellStart"/>
      <w:r w:rsidR="009E4EB1" w:rsidRPr="00E375B3">
        <w:rPr>
          <w:rFonts w:ascii="Century Gothic" w:hAnsi="Century Gothic"/>
          <w:sz w:val="24"/>
          <w:szCs w:val="24"/>
        </w:rPr>
        <w:t>Medsafe</w:t>
      </w:r>
      <w:proofErr w:type="spellEnd"/>
      <w:r w:rsidR="009E4EB1" w:rsidRPr="00E375B3">
        <w:rPr>
          <w:rFonts w:ascii="Century Gothic" w:hAnsi="Century Gothic"/>
          <w:sz w:val="24"/>
          <w:szCs w:val="24"/>
        </w:rPr>
        <w:t>. What this</w:t>
      </w:r>
      <w:r w:rsidR="00490BDE" w:rsidRPr="00E375B3">
        <w:rPr>
          <w:rFonts w:ascii="Century Gothic" w:hAnsi="Century Gothic"/>
          <w:sz w:val="24"/>
          <w:szCs w:val="24"/>
        </w:rPr>
        <w:t xml:space="preserve"> means for the health </w:t>
      </w:r>
      <w:r w:rsidR="007D7D30" w:rsidRPr="00E375B3">
        <w:rPr>
          <w:rFonts w:ascii="Century Gothic" w:hAnsi="Century Gothic"/>
          <w:sz w:val="24"/>
          <w:szCs w:val="24"/>
        </w:rPr>
        <w:t>practitioners</w:t>
      </w:r>
      <w:r w:rsidR="00490BDE" w:rsidRPr="00E375B3">
        <w:rPr>
          <w:rFonts w:ascii="Century Gothic" w:hAnsi="Century Gothic"/>
          <w:sz w:val="24"/>
          <w:szCs w:val="24"/>
        </w:rPr>
        <w:t xml:space="preserve"> we </w:t>
      </w:r>
      <w:r w:rsidR="007D7D30" w:rsidRPr="00E375B3">
        <w:rPr>
          <w:rFonts w:ascii="Century Gothic" w:hAnsi="Century Gothic"/>
          <w:sz w:val="24"/>
          <w:szCs w:val="24"/>
        </w:rPr>
        <w:t xml:space="preserve">regulate </w:t>
      </w:r>
      <w:r w:rsidR="00A31076" w:rsidRPr="00E375B3">
        <w:rPr>
          <w:rFonts w:ascii="Century Gothic" w:hAnsi="Century Gothic"/>
          <w:sz w:val="24"/>
          <w:szCs w:val="24"/>
        </w:rPr>
        <w:t xml:space="preserve">is that we will need to pass these </w:t>
      </w:r>
      <w:r w:rsidR="00804F49" w:rsidRPr="00E375B3">
        <w:rPr>
          <w:rFonts w:ascii="Century Gothic" w:hAnsi="Century Gothic"/>
          <w:sz w:val="24"/>
          <w:szCs w:val="24"/>
        </w:rPr>
        <w:t xml:space="preserve">costs on </w:t>
      </w:r>
      <w:r w:rsidR="009E4EB1" w:rsidRPr="00E375B3">
        <w:rPr>
          <w:rFonts w:ascii="Century Gothic" w:hAnsi="Century Gothic"/>
          <w:sz w:val="24"/>
          <w:szCs w:val="24"/>
        </w:rPr>
        <w:t xml:space="preserve">to them and in turn they will pass them on to </w:t>
      </w:r>
      <w:proofErr w:type="spellStart"/>
      <w:r w:rsidR="009E4EB1" w:rsidRPr="00E375B3">
        <w:rPr>
          <w:rFonts w:ascii="Century Gothic" w:hAnsi="Century Gothic"/>
          <w:sz w:val="24"/>
          <w:szCs w:val="24"/>
        </w:rPr>
        <w:t>Te</w:t>
      </w:r>
      <w:proofErr w:type="spellEnd"/>
      <w:r w:rsidR="009E4EB1" w:rsidRPr="00E375B3">
        <w:rPr>
          <w:rFonts w:ascii="Century Gothic" w:hAnsi="Century Gothic"/>
          <w:sz w:val="24"/>
          <w:szCs w:val="24"/>
        </w:rPr>
        <w:t xml:space="preserve"> </w:t>
      </w:r>
      <w:proofErr w:type="spellStart"/>
      <w:r w:rsidR="009E4EB1" w:rsidRPr="00E375B3">
        <w:rPr>
          <w:rFonts w:ascii="Century Gothic" w:hAnsi="Century Gothic"/>
          <w:sz w:val="24"/>
          <w:szCs w:val="24"/>
        </w:rPr>
        <w:t>Whatu</w:t>
      </w:r>
      <w:proofErr w:type="spellEnd"/>
      <w:r w:rsidR="009E4EB1" w:rsidRPr="00E375B3">
        <w:rPr>
          <w:rFonts w:ascii="Century Gothic" w:hAnsi="Century Gothic"/>
          <w:sz w:val="24"/>
          <w:szCs w:val="24"/>
        </w:rPr>
        <w:t xml:space="preserve"> Ora or to </w:t>
      </w:r>
      <w:r w:rsidR="00FB1174" w:rsidRPr="00E375B3">
        <w:rPr>
          <w:rFonts w:ascii="Century Gothic" w:hAnsi="Century Gothic"/>
          <w:sz w:val="24"/>
          <w:szCs w:val="24"/>
        </w:rPr>
        <w:t>consumers directly. It will</w:t>
      </w:r>
      <w:r w:rsidR="00B950A2" w:rsidRPr="00E375B3">
        <w:rPr>
          <w:rFonts w:ascii="Century Gothic" w:hAnsi="Century Gothic"/>
          <w:sz w:val="24"/>
          <w:szCs w:val="24"/>
        </w:rPr>
        <w:t xml:space="preserve"> have an</w:t>
      </w:r>
      <w:r w:rsidR="00FB1174" w:rsidRPr="00E375B3">
        <w:rPr>
          <w:rFonts w:ascii="Century Gothic" w:hAnsi="Century Gothic"/>
          <w:sz w:val="24"/>
          <w:szCs w:val="24"/>
        </w:rPr>
        <w:t xml:space="preserve"> inflat</w:t>
      </w:r>
      <w:r w:rsidR="00B950A2" w:rsidRPr="00E375B3">
        <w:rPr>
          <w:rFonts w:ascii="Century Gothic" w:hAnsi="Century Gothic"/>
          <w:sz w:val="24"/>
          <w:szCs w:val="24"/>
        </w:rPr>
        <w:t>ionary effect by increasing and passing on</w:t>
      </w:r>
      <w:r w:rsidR="00FB1174" w:rsidRPr="00E375B3">
        <w:rPr>
          <w:rFonts w:ascii="Century Gothic" w:hAnsi="Century Gothic"/>
          <w:sz w:val="24"/>
          <w:szCs w:val="24"/>
        </w:rPr>
        <w:t xml:space="preserve"> the costs of prescribing and of </w:t>
      </w:r>
      <w:r w:rsidR="00B950A2" w:rsidRPr="00E375B3">
        <w:rPr>
          <w:rFonts w:ascii="Century Gothic" w:hAnsi="Century Gothic"/>
          <w:sz w:val="24"/>
          <w:szCs w:val="24"/>
        </w:rPr>
        <w:t>administering</w:t>
      </w:r>
      <w:r w:rsidR="00FB1174" w:rsidRPr="00E375B3">
        <w:rPr>
          <w:rFonts w:ascii="Century Gothic" w:hAnsi="Century Gothic"/>
          <w:sz w:val="24"/>
          <w:szCs w:val="24"/>
        </w:rPr>
        <w:t xml:space="preserve"> </w:t>
      </w:r>
      <w:r w:rsidR="00B950A2" w:rsidRPr="00E375B3">
        <w:rPr>
          <w:rFonts w:ascii="Century Gothic" w:hAnsi="Century Gothic"/>
          <w:sz w:val="24"/>
          <w:szCs w:val="24"/>
        </w:rPr>
        <w:t xml:space="preserve">the </w:t>
      </w:r>
      <w:r w:rsidR="00E905A2" w:rsidRPr="00E375B3">
        <w:rPr>
          <w:rFonts w:ascii="Century Gothic" w:hAnsi="Century Gothic"/>
          <w:sz w:val="24"/>
          <w:szCs w:val="24"/>
        </w:rPr>
        <w:t xml:space="preserve">broader </w:t>
      </w:r>
      <w:r w:rsidR="00FB1174" w:rsidRPr="00E375B3">
        <w:rPr>
          <w:rFonts w:ascii="Century Gothic" w:hAnsi="Century Gothic"/>
          <w:sz w:val="24"/>
          <w:szCs w:val="24"/>
        </w:rPr>
        <w:t xml:space="preserve">therapeutic </w:t>
      </w:r>
      <w:r w:rsidR="00B950A2" w:rsidRPr="00E375B3">
        <w:rPr>
          <w:rFonts w:ascii="Century Gothic" w:hAnsi="Century Gothic"/>
          <w:sz w:val="24"/>
          <w:szCs w:val="24"/>
        </w:rPr>
        <w:t>product reg</w:t>
      </w:r>
      <w:r w:rsidR="00E905A2" w:rsidRPr="00E375B3">
        <w:rPr>
          <w:rFonts w:ascii="Century Gothic" w:hAnsi="Century Gothic"/>
          <w:sz w:val="24"/>
          <w:szCs w:val="24"/>
        </w:rPr>
        <w:t>ime</w:t>
      </w:r>
      <w:r w:rsidR="00806872" w:rsidRPr="00E375B3">
        <w:rPr>
          <w:rFonts w:ascii="Century Gothic" w:hAnsi="Century Gothic"/>
          <w:sz w:val="24"/>
          <w:szCs w:val="24"/>
        </w:rPr>
        <w:t>.</w:t>
      </w:r>
    </w:p>
    <w:p w14:paraId="50D9F59B" w14:textId="77777777" w:rsidR="00E905A2" w:rsidRPr="00E375B3" w:rsidRDefault="00E905A2" w:rsidP="00E905A2">
      <w:pPr>
        <w:pStyle w:val="ListParagraph"/>
        <w:rPr>
          <w:rFonts w:ascii="Century Gothic" w:hAnsi="Century Gothic"/>
          <w:sz w:val="24"/>
          <w:szCs w:val="24"/>
        </w:rPr>
      </w:pPr>
    </w:p>
    <w:p w14:paraId="0B69C199" w14:textId="075B4166" w:rsidR="00806872" w:rsidRPr="00E375B3" w:rsidRDefault="00806872" w:rsidP="00806872">
      <w:pPr>
        <w:pStyle w:val="ListParagraph"/>
        <w:numPr>
          <w:ilvl w:val="0"/>
          <w:numId w:val="2"/>
        </w:numPr>
        <w:rPr>
          <w:rFonts w:ascii="Century Gothic" w:hAnsi="Century Gothic"/>
          <w:sz w:val="24"/>
          <w:szCs w:val="24"/>
        </w:rPr>
      </w:pPr>
      <w:r w:rsidRPr="00E375B3">
        <w:rPr>
          <w:rFonts w:ascii="Century Gothic" w:hAnsi="Century Gothic"/>
          <w:sz w:val="24"/>
          <w:szCs w:val="24"/>
        </w:rPr>
        <w:lastRenderedPageBreak/>
        <w:t xml:space="preserve">We are concerned that the </w:t>
      </w:r>
      <w:r w:rsidRPr="00350FE8">
        <w:rPr>
          <w:rFonts w:ascii="Century Gothic" w:hAnsi="Century Gothic"/>
          <w:b/>
          <w:bCs/>
          <w:i/>
          <w:iCs/>
          <w:sz w:val="24"/>
          <w:szCs w:val="24"/>
        </w:rPr>
        <w:t>checks and balances in the Bill are insufficient</w:t>
      </w:r>
      <w:r w:rsidRPr="00E375B3">
        <w:rPr>
          <w:rFonts w:ascii="Century Gothic" w:hAnsi="Century Gothic"/>
          <w:sz w:val="24"/>
          <w:szCs w:val="24"/>
        </w:rPr>
        <w:t xml:space="preserve"> </w:t>
      </w:r>
      <w:r w:rsidR="00B275FC" w:rsidRPr="00E375B3">
        <w:rPr>
          <w:rFonts w:ascii="Century Gothic" w:hAnsi="Century Gothic"/>
          <w:sz w:val="24"/>
          <w:szCs w:val="24"/>
        </w:rPr>
        <w:t>when granting</w:t>
      </w:r>
      <w:r w:rsidRPr="00E375B3">
        <w:rPr>
          <w:rFonts w:ascii="Century Gothic" w:hAnsi="Century Gothic"/>
          <w:sz w:val="24"/>
          <w:szCs w:val="24"/>
        </w:rPr>
        <w:t xml:space="preserve"> the new powers to Responsible Authorities (RAs) to manage all classes and aspects of prescribing and to report harms. Harms should be reported contemporaneously but this is not possible by the Board as the information on unusual prescribing or errant prescribing will not be available to the Board immediately. </w:t>
      </w:r>
    </w:p>
    <w:p w14:paraId="7334BFEE" w14:textId="77777777" w:rsidR="00806872" w:rsidRDefault="00806872" w:rsidP="00806872">
      <w:pPr>
        <w:pStyle w:val="ListParagraph"/>
        <w:rPr>
          <w:rFonts w:ascii="Century Gothic" w:hAnsi="Century Gothic"/>
          <w:sz w:val="24"/>
          <w:szCs w:val="24"/>
        </w:rPr>
      </w:pPr>
    </w:p>
    <w:p w14:paraId="3DB48E1C" w14:textId="609A5009" w:rsidR="00D72D29" w:rsidRPr="00350FE8" w:rsidRDefault="00D72D29" w:rsidP="00806872">
      <w:pPr>
        <w:pStyle w:val="ListParagraph"/>
        <w:rPr>
          <w:rFonts w:ascii="Century Gothic" w:hAnsi="Century Gothic"/>
          <w:b/>
          <w:bCs/>
          <w:sz w:val="24"/>
          <w:szCs w:val="24"/>
        </w:rPr>
      </w:pPr>
      <w:r w:rsidRPr="00350FE8">
        <w:rPr>
          <w:rFonts w:ascii="Century Gothic" w:hAnsi="Century Gothic"/>
          <w:b/>
          <w:bCs/>
          <w:sz w:val="24"/>
          <w:szCs w:val="24"/>
        </w:rPr>
        <w:t>Cost shifting</w:t>
      </w:r>
    </w:p>
    <w:p w14:paraId="59DDBD14" w14:textId="34EA97D8" w:rsidR="00806872" w:rsidRPr="00E375B3" w:rsidRDefault="00806872" w:rsidP="00806872">
      <w:pPr>
        <w:pStyle w:val="ListParagraph"/>
        <w:numPr>
          <w:ilvl w:val="0"/>
          <w:numId w:val="2"/>
        </w:numPr>
        <w:rPr>
          <w:rFonts w:ascii="Century Gothic" w:hAnsi="Century Gothic"/>
          <w:sz w:val="24"/>
          <w:szCs w:val="24"/>
        </w:rPr>
      </w:pPr>
      <w:r w:rsidRPr="00E375B3">
        <w:rPr>
          <w:rFonts w:ascii="Century Gothic" w:hAnsi="Century Gothic"/>
          <w:sz w:val="24"/>
          <w:szCs w:val="24"/>
        </w:rPr>
        <w:t xml:space="preserve">The new provisions in the Bill placing the responsibility for all aspects of prescribing with the Responsible Authorities in our view, are made without the safeguards and expertise provided by </w:t>
      </w:r>
      <w:proofErr w:type="spellStart"/>
      <w:r w:rsidRPr="00E375B3">
        <w:rPr>
          <w:rFonts w:ascii="Century Gothic" w:hAnsi="Century Gothic"/>
          <w:sz w:val="24"/>
          <w:szCs w:val="24"/>
        </w:rPr>
        <w:t>Medsafe</w:t>
      </w:r>
      <w:proofErr w:type="spellEnd"/>
      <w:r w:rsidRPr="00E375B3">
        <w:rPr>
          <w:rFonts w:ascii="Century Gothic" w:hAnsi="Century Gothic"/>
          <w:sz w:val="24"/>
          <w:szCs w:val="24"/>
        </w:rPr>
        <w:t xml:space="preserve"> and the Medicines Classification Committee. </w:t>
      </w:r>
      <w:r w:rsidRPr="00350FE8">
        <w:rPr>
          <w:rFonts w:ascii="Century Gothic" w:hAnsi="Century Gothic"/>
          <w:b/>
          <w:bCs/>
          <w:i/>
          <w:iCs/>
          <w:sz w:val="24"/>
          <w:szCs w:val="24"/>
        </w:rPr>
        <w:t>Costs</w:t>
      </w:r>
      <w:r w:rsidRPr="00E375B3">
        <w:rPr>
          <w:rFonts w:ascii="Century Gothic" w:hAnsi="Century Gothic"/>
          <w:sz w:val="24"/>
          <w:szCs w:val="24"/>
        </w:rPr>
        <w:t xml:space="preserve"> that were formally borne by Government to administer and protect the public and ensure prescribers are </w:t>
      </w:r>
      <w:r w:rsidRPr="00350FE8">
        <w:rPr>
          <w:rFonts w:ascii="Century Gothic" w:hAnsi="Century Gothic"/>
          <w:b/>
          <w:bCs/>
          <w:i/>
          <w:iCs/>
          <w:sz w:val="24"/>
          <w:szCs w:val="24"/>
        </w:rPr>
        <w:t>will now be passed to the Dietitians Board with limited ability to raise further revenue from a small workforce base.</w:t>
      </w:r>
      <w:r w:rsidRPr="00E375B3">
        <w:rPr>
          <w:rFonts w:ascii="Century Gothic" w:hAnsi="Century Gothic"/>
          <w:sz w:val="24"/>
          <w:szCs w:val="24"/>
        </w:rPr>
        <w:t xml:space="preserve"> </w:t>
      </w:r>
      <w:r w:rsidR="00EA7E50" w:rsidRPr="00E375B3">
        <w:rPr>
          <w:rFonts w:ascii="Century Gothic" w:hAnsi="Century Gothic"/>
          <w:sz w:val="24"/>
          <w:szCs w:val="24"/>
        </w:rPr>
        <w:t>The Board is a registered charity. Moves to increase its reporting and statutory powers do not sit comfortably with the purpose and functions of a registered charity. We ask if this is the right model going forward to meet increasing expectations of the Crown?</w:t>
      </w:r>
    </w:p>
    <w:p w14:paraId="06798149" w14:textId="77777777" w:rsidR="00806872" w:rsidRDefault="00806872" w:rsidP="00806872">
      <w:pPr>
        <w:pStyle w:val="ListParagraph"/>
        <w:rPr>
          <w:rFonts w:ascii="Century Gothic" w:hAnsi="Century Gothic"/>
          <w:sz w:val="24"/>
          <w:szCs w:val="24"/>
        </w:rPr>
      </w:pPr>
    </w:p>
    <w:p w14:paraId="3C197A61" w14:textId="68A20807" w:rsidR="002572E4" w:rsidRPr="00E375B3" w:rsidRDefault="002572E4" w:rsidP="00806872">
      <w:pPr>
        <w:pStyle w:val="ListParagraph"/>
        <w:rPr>
          <w:rFonts w:ascii="Century Gothic" w:hAnsi="Century Gothic"/>
          <w:sz w:val="24"/>
          <w:szCs w:val="24"/>
        </w:rPr>
      </w:pPr>
    </w:p>
    <w:p w14:paraId="5C9CEFED" w14:textId="77777777" w:rsidR="00806872" w:rsidRPr="00E375B3" w:rsidRDefault="00806872" w:rsidP="00806872">
      <w:pPr>
        <w:pStyle w:val="ListParagraph"/>
        <w:numPr>
          <w:ilvl w:val="0"/>
          <w:numId w:val="2"/>
        </w:numPr>
        <w:rPr>
          <w:rFonts w:ascii="Century Gothic" w:hAnsi="Century Gothic"/>
          <w:sz w:val="24"/>
          <w:szCs w:val="24"/>
        </w:rPr>
      </w:pPr>
      <w:r w:rsidRPr="00E375B3">
        <w:rPr>
          <w:rFonts w:ascii="Century Gothic" w:hAnsi="Century Gothic"/>
          <w:sz w:val="24"/>
          <w:szCs w:val="24"/>
        </w:rPr>
        <w:t xml:space="preserve">We are concerned about the </w:t>
      </w:r>
      <w:r w:rsidRPr="00350FE8">
        <w:rPr>
          <w:rFonts w:ascii="Century Gothic" w:hAnsi="Century Gothic"/>
          <w:b/>
          <w:bCs/>
          <w:i/>
          <w:iCs/>
          <w:sz w:val="24"/>
          <w:szCs w:val="24"/>
        </w:rPr>
        <w:t>capability and capacity of smaller RAs</w:t>
      </w:r>
      <w:r w:rsidRPr="00E375B3">
        <w:rPr>
          <w:rFonts w:ascii="Century Gothic" w:hAnsi="Century Gothic"/>
          <w:sz w:val="24"/>
          <w:szCs w:val="24"/>
        </w:rPr>
        <w:t xml:space="preserve"> like our Board to manage the new responsibilities for classes of prescribers and the products prescribed. As we noted in our submission, our Board has only one dietetic prescriber member appointed to a governance role which is not representative of the dietetic workforce. We rely on expert advice from a prescribing sub-committee but our resources are limited and members have clinical day jobs. Monitoring of prescribing behaviour is part of the Board’s/expert committee’s role but is not contemporaneous and reporting of harms to the Regulator is a new function. How this would work in practice and in a timely manner is unclear.  We are unsure of how the new reporting requirement interfaces with existing reporting, such as ACC or HDC. </w:t>
      </w:r>
    </w:p>
    <w:p w14:paraId="29C9B1AE" w14:textId="34B963C3" w:rsidR="00806872" w:rsidRPr="00E375B3" w:rsidRDefault="00806872" w:rsidP="00806872">
      <w:pPr>
        <w:pStyle w:val="ListParagraph"/>
        <w:rPr>
          <w:rFonts w:ascii="Century Gothic" w:hAnsi="Century Gothic"/>
          <w:sz w:val="24"/>
          <w:szCs w:val="24"/>
        </w:rPr>
      </w:pPr>
    </w:p>
    <w:p w14:paraId="2836CB87" w14:textId="63EF1B2A" w:rsidR="00806872" w:rsidRPr="00350FE8" w:rsidRDefault="002572E4" w:rsidP="00806872">
      <w:pPr>
        <w:pStyle w:val="ListParagraph"/>
        <w:rPr>
          <w:rFonts w:ascii="Century Gothic" w:hAnsi="Century Gothic"/>
          <w:b/>
          <w:bCs/>
          <w:sz w:val="24"/>
          <w:szCs w:val="24"/>
        </w:rPr>
      </w:pPr>
      <w:r w:rsidRPr="00350FE8">
        <w:rPr>
          <w:rFonts w:ascii="Century Gothic" w:hAnsi="Century Gothic"/>
          <w:b/>
          <w:bCs/>
          <w:sz w:val="24"/>
          <w:szCs w:val="24"/>
        </w:rPr>
        <w:t>Direct Lobbying</w:t>
      </w:r>
    </w:p>
    <w:p w14:paraId="009CC6B9" w14:textId="2047FA86" w:rsidR="00FD2ABA" w:rsidRPr="00E375B3" w:rsidRDefault="00E905A2" w:rsidP="008C625A">
      <w:pPr>
        <w:pStyle w:val="ListParagraph"/>
        <w:numPr>
          <w:ilvl w:val="0"/>
          <w:numId w:val="2"/>
        </w:numPr>
        <w:rPr>
          <w:rFonts w:ascii="Century Gothic" w:hAnsi="Century Gothic"/>
          <w:sz w:val="24"/>
          <w:szCs w:val="24"/>
        </w:rPr>
      </w:pPr>
      <w:r w:rsidRPr="00E375B3">
        <w:rPr>
          <w:rFonts w:ascii="Century Gothic" w:hAnsi="Century Gothic"/>
          <w:sz w:val="24"/>
          <w:szCs w:val="24"/>
        </w:rPr>
        <w:t>We believe t</w:t>
      </w:r>
      <w:r w:rsidR="000103D6" w:rsidRPr="00E375B3">
        <w:rPr>
          <w:rFonts w:ascii="Century Gothic" w:hAnsi="Century Gothic"/>
          <w:sz w:val="24"/>
          <w:szCs w:val="24"/>
        </w:rPr>
        <w:t>here</w:t>
      </w:r>
      <w:r w:rsidRPr="00E375B3">
        <w:rPr>
          <w:rFonts w:ascii="Century Gothic" w:hAnsi="Century Gothic"/>
          <w:sz w:val="24"/>
          <w:szCs w:val="24"/>
        </w:rPr>
        <w:t xml:space="preserve"> are good grounds for </w:t>
      </w:r>
      <w:r w:rsidRPr="00350FE8">
        <w:rPr>
          <w:rFonts w:ascii="Century Gothic" w:hAnsi="Century Gothic"/>
          <w:b/>
          <w:bCs/>
          <w:i/>
          <w:iCs/>
          <w:sz w:val="24"/>
          <w:szCs w:val="24"/>
        </w:rPr>
        <w:t xml:space="preserve">including </w:t>
      </w:r>
      <w:r w:rsidR="00CD1C8F" w:rsidRPr="00350FE8">
        <w:rPr>
          <w:rFonts w:ascii="Century Gothic" w:hAnsi="Century Gothic"/>
          <w:b/>
          <w:bCs/>
          <w:i/>
          <w:iCs/>
          <w:sz w:val="24"/>
          <w:szCs w:val="24"/>
        </w:rPr>
        <w:t>additional c</w:t>
      </w:r>
      <w:r w:rsidR="00B37045" w:rsidRPr="00350FE8">
        <w:rPr>
          <w:rFonts w:ascii="Century Gothic" w:hAnsi="Century Gothic"/>
          <w:b/>
          <w:bCs/>
          <w:i/>
          <w:iCs/>
          <w:sz w:val="24"/>
          <w:szCs w:val="24"/>
        </w:rPr>
        <w:t xml:space="preserve">hecks and balances on new </w:t>
      </w:r>
      <w:r w:rsidR="00B70DBD" w:rsidRPr="00350FE8">
        <w:rPr>
          <w:rFonts w:ascii="Century Gothic" w:hAnsi="Century Gothic"/>
          <w:b/>
          <w:bCs/>
          <w:i/>
          <w:iCs/>
          <w:sz w:val="24"/>
          <w:szCs w:val="24"/>
        </w:rPr>
        <w:t xml:space="preserve">Ministerial powers </w:t>
      </w:r>
      <w:r w:rsidR="00C27DC8" w:rsidRPr="00E375B3">
        <w:rPr>
          <w:rFonts w:ascii="Century Gothic" w:hAnsi="Century Gothic"/>
          <w:sz w:val="24"/>
          <w:szCs w:val="24"/>
        </w:rPr>
        <w:t xml:space="preserve">to approve </w:t>
      </w:r>
      <w:r w:rsidR="00CF4356" w:rsidRPr="00E375B3">
        <w:rPr>
          <w:rFonts w:ascii="Century Gothic" w:hAnsi="Century Gothic"/>
          <w:sz w:val="24"/>
          <w:szCs w:val="24"/>
        </w:rPr>
        <w:t xml:space="preserve">changes to </w:t>
      </w:r>
      <w:r w:rsidR="00C27DC8" w:rsidRPr="00E375B3">
        <w:rPr>
          <w:rFonts w:ascii="Century Gothic" w:hAnsi="Century Gothic"/>
          <w:sz w:val="24"/>
          <w:szCs w:val="24"/>
        </w:rPr>
        <w:t>scopes of practice</w:t>
      </w:r>
      <w:r w:rsidR="00CF4356" w:rsidRPr="00E375B3">
        <w:rPr>
          <w:rFonts w:ascii="Century Gothic" w:hAnsi="Century Gothic"/>
          <w:sz w:val="24"/>
          <w:szCs w:val="24"/>
        </w:rPr>
        <w:t xml:space="preserve"> under </w:t>
      </w:r>
      <w:r w:rsidR="00B70DBD" w:rsidRPr="00E375B3">
        <w:rPr>
          <w:rFonts w:ascii="Century Gothic" w:hAnsi="Century Gothic"/>
          <w:sz w:val="24"/>
          <w:szCs w:val="24"/>
        </w:rPr>
        <w:t>Part 11</w:t>
      </w:r>
      <w:r w:rsidR="004527E1" w:rsidRPr="00E375B3">
        <w:rPr>
          <w:rFonts w:ascii="Century Gothic" w:hAnsi="Century Gothic"/>
          <w:sz w:val="24"/>
          <w:szCs w:val="24"/>
        </w:rPr>
        <w:t>, 11 A</w:t>
      </w:r>
      <w:r w:rsidR="00717967" w:rsidRPr="00E375B3">
        <w:rPr>
          <w:rFonts w:ascii="Century Gothic" w:hAnsi="Century Gothic"/>
          <w:sz w:val="24"/>
          <w:szCs w:val="24"/>
        </w:rPr>
        <w:t>, 14 A</w:t>
      </w:r>
      <w:r w:rsidR="004527E1" w:rsidRPr="00E375B3">
        <w:rPr>
          <w:rFonts w:ascii="Century Gothic" w:hAnsi="Century Gothic"/>
          <w:sz w:val="24"/>
          <w:szCs w:val="24"/>
        </w:rPr>
        <w:t xml:space="preserve"> and 14 B</w:t>
      </w:r>
      <w:r w:rsidR="00A52E7A" w:rsidRPr="00E375B3">
        <w:rPr>
          <w:rFonts w:ascii="Century Gothic" w:hAnsi="Century Gothic"/>
          <w:sz w:val="24"/>
          <w:szCs w:val="24"/>
        </w:rPr>
        <w:t xml:space="preserve">. </w:t>
      </w:r>
      <w:r w:rsidR="00A52E7A" w:rsidRPr="00350FE8">
        <w:rPr>
          <w:rFonts w:ascii="Century Gothic" w:hAnsi="Century Gothic"/>
          <w:b/>
          <w:bCs/>
          <w:i/>
          <w:iCs/>
          <w:sz w:val="24"/>
          <w:szCs w:val="24"/>
        </w:rPr>
        <w:t xml:space="preserve">There is </w:t>
      </w:r>
      <w:r w:rsidR="00CF4356" w:rsidRPr="00350FE8">
        <w:rPr>
          <w:rFonts w:ascii="Century Gothic" w:hAnsi="Century Gothic"/>
          <w:b/>
          <w:bCs/>
          <w:i/>
          <w:iCs/>
          <w:sz w:val="24"/>
          <w:szCs w:val="24"/>
        </w:rPr>
        <w:t xml:space="preserve">a risk </w:t>
      </w:r>
      <w:r w:rsidR="00806872" w:rsidRPr="00350FE8">
        <w:rPr>
          <w:rFonts w:ascii="Century Gothic" w:hAnsi="Century Gothic"/>
          <w:b/>
          <w:bCs/>
          <w:i/>
          <w:iCs/>
          <w:sz w:val="24"/>
          <w:szCs w:val="24"/>
        </w:rPr>
        <w:t>these new powers enable</w:t>
      </w:r>
      <w:r w:rsidR="005A20DF" w:rsidRPr="00350FE8">
        <w:rPr>
          <w:rFonts w:ascii="Century Gothic" w:hAnsi="Century Gothic"/>
          <w:b/>
          <w:bCs/>
          <w:i/>
          <w:iCs/>
          <w:sz w:val="24"/>
          <w:szCs w:val="24"/>
        </w:rPr>
        <w:t xml:space="preserve"> the </w:t>
      </w:r>
      <w:r w:rsidR="00041545" w:rsidRPr="00350FE8">
        <w:rPr>
          <w:rFonts w:ascii="Century Gothic" w:hAnsi="Century Gothic"/>
          <w:b/>
          <w:bCs/>
          <w:i/>
          <w:iCs/>
          <w:sz w:val="24"/>
          <w:szCs w:val="24"/>
        </w:rPr>
        <w:t xml:space="preserve">direct lobbying of the Minister </w:t>
      </w:r>
      <w:r w:rsidR="00041545" w:rsidRPr="00E375B3">
        <w:rPr>
          <w:rFonts w:ascii="Century Gothic" w:hAnsi="Century Gothic"/>
          <w:sz w:val="24"/>
          <w:szCs w:val="24"/>
        </w:rPr>
        <w:t>to ex</w:t>
      </w:r>
      <w:r w:rsidR="00CD5446" w:rsidRPr="00E375B3">
        <w:rPr>
          <w:rFonts w:ascii="Century Gothic" w:hAnsi="Century Gothic"/>
          <w:sz w:val="24"/>
          <w:szCs w:val="24"/>
        </w:rPr>
        <w:t xml:space="preserve">tend or amend </w:t>
      </w:r>
      <w:r w:rsidR="00041545" w:rsidRPr="00E375B3">
        <w:rPr>
          <w:rFonts w:ascii="Century Gothic" w:hAnsi="Century Gothic"/>
          <w:sz w:val="24"/>
          <w:szCs w:val="24"/>
        </w:rPr>
        <w:t>prescribing rights within a scope of practice</w:t>
      </w:r>
      <w:r w:rsidR="00EA7E50" w:rsidRPr="00E375B3">
        <w:rPr>
          <w:rFonts w:ascii="Century Gothic" w:hAnsi="Century Gothic"/>
          <w:sz w:val="24"/>
          <w:szCs w:val="24"/>
        </w:rPr>
        <w:t>. P</w:t>
      </w:r>
      <w:r w:rsidR="00806872" w:rsidRPr="00E375B3">
        <w:rPr>
          <w:rFonts w:ascii="Century Gothic" w:hAnsi="Century Gothic"/>
          <w:sz w:val="24"/>
          <w:szCs w:val="24"/>
        </w:rPr>
        <w:t xml:space="preserve">owers for decisions on high costs medicines </w:t>
      </w:r>
      <w:r w:rsidR="00EA7E50" w:rsidRPr="00E375B3">
        <w:rPr>
          <w:rFonts w:ascii="Century Gothic" w:hAnsi="Century Gothic"/>
          <w:sz w:val="24"/>
          <w:szCs w:val="24"/>
        </w:rPr>
        <w:t xml:space="preserve">and high costs treatments sit with </w:t>
      </w:r>
      <w:proofErr w:type="spellStart"/>
      <w:r w:rsidR="00EA7E50" w:rsidRPr="00E375B3">
        <w:rPr>
          <w:rFonts w:ascii="Century Gothic" w:hAnsi="Century Gothic"/>
          <w:sz w:val="24"/>
          <w:szCs w:val="24"/>
        </w:rPr>
        <w:t>Pharmac</w:t>
      </w:r>
      <w:proofErr w:type="spellEnd"/>
      <w:r w:rsidR="00EA7E50" w:rsidRPr="00E375B3">
        <w:rPr>
          <w:rFonts w:ascii="Century Gothic" w:hAnsi="Century Gothic"/>
          <w:sz w:val="24"/>
          <w:szCs w:val="24"/>
        </w:rPr>
        <w:t xml:space="preserve"> and </w:t>
      </w:r>
      <w:proofErr w:type="spellStart"/>
      <w:r w:rsidR="00EA7E50" w:rsidRPr="00E375B3">
        <w:rPr>
          <w:rFonts w:ascii="Century Gothic" w:hAnsi="Century Gothic"/>
          <w:sz w:val="24"/>
          <w:szCs w:val="24"/>
        </w:rPr>
        <w:t>Te</w:t>
      </w:r>
      <w:proofErr w:type="spellEnd"/>
      <w:r w:rsidR="00EA7E50" w:rsidRPr="00E375B3">
        <w:rPr>
          <w:rFonts w:ascii="Century Gothic" w:hAnsi="Century Gothic"/>
          <w:sz w:val="24"/>
          <w:szCs w:val="24"/>
        </w:rPr>
        <w:t xml:space="preserve"> </w:t>
      </w:r>
      <w:proofErr w:type="spellStart"/>
      <w:r w:rsidR="00EA7E50" w:rsidRPr="00E375B3">
        <w:rPr>
          <w:rFonts w:ascii="Century Gothic" w:hAnsi="Century Gothic"/>
          <w:sz w:val="24"/>
          <w:szCs w:val="24"/>
        </w:rPr>
        <w:t>Whatu</w:t>
      </w:r>
      <w:proofErr w:type="spellEnd"/>
      <w:r w:rsidR="00EA7E50" w:rsidRPr="00E375B3">
        <w:rPr>
          <w:rFonts w:ascii="Century Gothic" w:hAnsi="Century Gothic"/>
          <w:sz w:val="24"/>
          <w:szCs w:val="24"/>
        </w:rPr>
        <w:t xml:space="preserve"> Ora to avoid direct Ministerial decision-making and the risk of political or public interference</w:t>
      </w:r>
      <w:r w:rsidR="00806872" w:rsidRPr="00E375B3">
        <w:rPr>
          <w:rFonts w:ascii="Century Gothic" w:hAnsi="Century Gothic"/>
          <w:sz w:val="24"/>
          <w:szCs w:val="24"/>
        </w:rPr>
        <w:t xml:space="preserve">. </w:t>
      </w:r>
      <w:r w:rsidR="00CD5446" w:rsidRPr="00E375B3">
        <w:rPr>
          <w:rFonts w:ascii="Century Gothic" w:hAnsi="Century Gothic"/>
          <w:sz w:val="24"/>
          <w:szCs w:val="24"/>
        </w:rPr>
        <w:t>A</w:t>
      </w:r>
      <w:r w:rsidR="004034EF" w:rsidRPr="00E375B3">
        <w:rPr>
          <w:rFonts w:ascii="Century Gothic" w:hAnsi="Century Gothic"/>
          <w:sz w:val="24"/>
          <w:szCs w:val="24"/>
        </w:rPr>
        <w:t xml:space="preserve">ny defence of </w:t>
      </w:r>
      <w:r w:rsidR="00F50EF1" w:rsidRPr="00E375B3">
        <w:rPr>
          <w:rFonts w:ascii="Century Gothic" w:hAnsi="Century Gothic"/>
          <w:sz w:val="24"/>
          <w:szCs w:val="24"/>
        </w:rPr>
        <w:t xml:space="preserve">a challenge to a scope of practice </w:t>
      </w:r>
      <w:r w:rsidR="00806872" w:rsidRPr="00E375B3">
        <w:rPr>
          <w:rFonts w:ascii="Century Gothic" w:hAnsi="Century Gothic"/>
          <w:sz w:val="24"/>
          <w:szCs w:val="24"/>
        </w:rPr>
        <w:t xml:space="preserve">change would be via the </w:t>
      </w:r>
      <w:r w:rsidR="00806872" w:rsidRPr="00E375B3">
        <w:rPr>
          <w:rFonts w:ascii="Century Gothic" w:hAnsi="Century Gothic"/>
          <w:sz w:val="24"/>
          <w:szCs w:val="24"/>
        </w:rPr>
        <w:lastRenderedPageBreak/>
        <w:t xml:space="preserve">Regulations Review Committee and </w:t>
      </w:r>
      <w:r w:rsidR="00F50EF1" w:rsidRPr="00E375B3">
        <w:rPr>
          <w:rFonts w:ascii="Century Gothic" w:hAnsi="Century Gothic"/>
          <w:sz w:val="24"/>
          <w:szCs w:val="24"/>
        </w:rPr>
        <w:t xml:space="preserve">would </w:t>
      </w:r>
      <w:r w:rsidR="004034EF" w:rsidRPr="00E375B3">
        <w:rPr>
          <w:rFonts w:ascii="Century Gothic" w:hAnsi="Century Gothic"/>
          <w:sz w:val="24"/>
          <w:szCs w:val="24"/>
        </w:rPr>
        <w:t xml:space="preserve">have to be funded by an RA through </w:t>
      </w:r>
      <w:r w:rsidR="00B81647" w:rsidRPr="00E375B3">
        <w:rPr>
          <w:rFonts w:ascii="Century Gothic" w:hAnsi="Century Gothic"/>
          <w:sz w:val="24"/>
          <w:szCs w:val="24"/>
        </w:rPr>
        <w:t>levies on the profession</w:t>
      </w:r>
      <w:r w:rsidR="00F50EF1" w:rsidRPr="00E375B3">
        <w:rPr>
          <w:rFonts w:ascii="Century Gothic" w:hAnsi="Century Gothic"/>
          <w:sz w:val="24"/>
          <w:szCs w:val="24"/>
        </w:rPr>
        <w:t xml:space="preserve">, as has recently been the case </w:t>
      </w:r>
      <w:r w:rsidR="0030720B" w:rsidRPr="00E375B3">
        <w:rPr>
          <w:rFonts w:ascii="Century Gothic" w:hAnsi="Century Gothic"/>
          <w:sz w:val="24"/>
          <w:szCs w:val="24"/>
        </w:rPr>
        <w:t xml:space="preserve">between the Optometrists </w:t>
      </w:r>
      <w:r w:rsidR="00F454D4" w:rsidRPr="00E375B3">
        <w:rPr>
          <w:rFonts w:ascii="Century Gothic" w:hAnsi="Century Gothic"/>
          <w:sz w:val="24"/>
          <w:szCs w:val="24"/>
        </w:rPr>
        <w:t xml:space="preserve">and Dispensing Opticians </w:t>
      </w:r>
      <w:r w:rsidR="0030720B" w:rsidRPr="00E375B3">
        <w:rPr>
          <w:rFonts w:ascii="Century Gothic" w:hAnsi="Century Gothic"/>
          <w:sz w:val="24"/>
          <w:szCs w:val="24"/>
        </w:rPr>
        <w:t xml:space="preserve">Board and </w:t>
      </w:r>
      <w:r w:rsidR="00F454D4" w:rsidRPr="00E375B3">
        <w:rPr>
          <w:rFonts w:ascii="Century Gothic" w:hAnsi="Century Gothic"/>
          <w:sz w:val="24"/>
          <w:szCs w:val="24"/>
        </w:rPr>
        <w:t xml:space="preserve">the </w:t>
      </w:r>
      <w:r w:rsidR="000C165A" w:rsidRPr="00E375B3">
        <w:rPr>
          <w:rFonts w:ascii="Century Gothic" w:hAnsi="Century Gothic"/>
          <w:sz w:val="24"/>
          <w:szCs w:val="24"/>
        </w:rPr>
        <w:t>RANZCO</w:t>
      </w:r>
      <w:r w:rsidR="005159DE" w:rsidRPr="00E375B3">
        <w:rPr>
          <w:rStyle w:val="FootnoteReference"/>
          <w:rFonts w:ascii="Century Gothic" w:hAnsi="Century Gothic"/>
          <w:sz w:val="24"/>
          <w:szCs w:val="24"/>
        </w:rPr>
        <w:footnoteReference w:id="1"/>
      </w:r>
      <w:r w:rsidR="00EA7E50" w:rsidRPr="00E375B3">
        <w:rPr>
          <w:rFonts w:ascii="Century Gothic" w:hAnsi="Century Gothic"/>
          <w:sz w:val="24"/>
          <w:szCs w:val="24"/>
        </w:rPr>
        <w:t>.</w:t>
      </w:r>
    </w:p>
    <w:p w14:paraId="0629ABFA" w14:textId="77777777" w:rsidR="00806872" w:rsidRDefault="00806872" w:rsidP="00806872">
      <w:pPr>
        <w:pStyle w:val="ListParagraph"/>
        <w:rPr>
          <w:rFonts w:ascii="Century Gothic" w:hAnsi="Century Gothic"/>
          <w:sz w:val="24"/>
          <w:szCs w:val="24"/>
        </w:rPr>
      </w:pPr>
    </w:p>
    <w:p w14:paraId="56824A7E" w14:textId="24127559" w:rsidR="00157D3D" w:rsidRPr="00350FE8" w:rsidRDefault="00157D3D" w:rsidP="00806872">
      <w:pPr>
        <w:pStyle w:val="ListParagraph"/>
        <w:rPr>
          <w:rFonts w:ascii="Century Gothic" w:hAnsi="Century Gothic"/>
          <w:b/>
          <w:bCs/>
          <w:sz w:val="24"/>
          <w:szCs w:val="24"/>
        </w:rPr>
      </w:pPr>
      <w:r w:rsidRPr="00350FE8">
        <w:rPr>
          <w:rFonts w:ascii="Century Gothic" w:hAnsi="Century Gothic"/>
          <w:b/>
          <w:bCs/>
          <w:sz w:val="24"/>
          <w:szCs w:val="24"/>
        </w:rPr>
        <w:t>Complaints</w:t>
      </w:r>
    </w:p>
    <w:p w14:paraId="25998F33" w14:textId="3BCBF44B" w:rsidR="00806872" w:rsidRPr="00E375B3" w:rsidRDefault="00806872" w:rsidP="00806872">
      <w:pPr>
        <w:pStyle w:val="ListParagraph"/>
        <w:numPr>
          <w:ilvl w:val="0"/>
          <w:numId w:val="2"/>
        </w:numPr>
        <w:rPr>
          <w:rFonts w:ascii="Century Gothic" w:hAnsi="Century Gothic"/>
          <w:sz w:val="24"/>
          <w:szCs w:val="24"/>
        </w:rPr>
      </w:pPr>
      <w:r w:rsidRPr="00E375B3">
        <w:rPr>
          <w:rFonts w:ascii="Century Gothic" w:hAnsi="Century Gothic"/>
          <w:sz w:val="24"/>
          <w:szCs w:val="24"/>
        </w:rPr>
        <w:t xml:space="preserve">We are concerned that </w:t>
      </w:r>
      <w:r w:rsidRPr="00350FE8">
        <w:rPr>
          <w:rFonts w:ascii="Century Gothic" w:hAnsi="Century Gothic"/>
          <w:b/>
          <w:bCs/>
          <w:i/>
          <w:iCs/>
          <w:sz w:val="24"/>
          <w:szCs w:val="24"/>
        </w:rPr>
        <w:t>without further in-depth discussion around the proposed regulations, that parties will be required to take complaints to the Regulations Review Committee</w:t>
      </w:r>
      <w:r w:rsidRPr="00E375B3">
        <w:rPr>
          <w:rFonts w:ascii="Century Gothic" w:hAnsi="Century Gothic"/>
          <w:sz w:val="24"/>
          <w:szCs w:val="24"/>
        </w:rPr>
        <w:t xml:space="preserve"> for resolution in much the same way as they did following the passage of the HPCA Act 2003.</w:t>
      </w:r>
      <w:r w:rsidR="00EA7E50" w:rsidRPr="00E375B3">
        <w:rPr>
          <w:rFonts w:ascii="Century Gothic" w:hAnsi="Century Gothic"/>
          <w:sz w:val="24"/>
          <w:szCs w:val="24"/>
        </w:rPr>
        <w:t>as happened in 2007/08 with the Nursing Council Enrolled Nurse Scope.</w:t>
      </w:r>
      <w:r w:rsidRPr="00E375B3">
        <w:rPr>
          <w:rStyle w:val="FootnoteReference"/>
          <w:rFonts w:ascii="Century Gothic" w:hAnsi="Century Gothic"/>
          <w:sz w:val="24"/>
          <w:szCs w:val="24"/>
        </w:rPr>
        <w:footnoteReference w:id="2"/>
      </w:r>
      <w:r w:rsidRPr="00E375B3">
        <w:rPr>
          <w:rFonts w:ascii="Century Gothic" w:hAnsi="Century Gothic"/>
          <w:sz w:val="24"/>
          <w:szCs w:val="24"/>
        </w:rPr>
        <w:t xml:space="preserve">  This is both costly and time consuming and can negatively affect working relationships within the sector at a time when the health sector is already experiencing strain and cost and capacity issues. </w:t>
      </w:r>
    </w:p>
    <w:p w14:paraId="5E678EE8" w14:textId="77777777" w:rsidR="00B76FFF" w:rsidRDefault="00B76FFF" w:rsidP="00B76FFF">
      <w:pPr>
        <w:pStyle w:val="ListParagraph"/>
        <w:rPr>
          <w:rFonts w:ascii="Century Gothic" w:hAnsi="Century Gothic"/>
          <w:sz w:val="24"/>
          <w:szCs w:val="24"/>
        </w:rPr>
      </w:pPr>
    </w:p>
    <w:p w14:paraId="6AAEE673" w14:textId="4D944CB7" w:rsidR="00157D3D" w:rsidRPr="00350FE8" w:rsidRDefault="00157D3D" w:rsidP="00B76FFF">
      <w:pPr>
        <w:pStyle w:val="ListParagraph"/>
        <w:rPr>
          <w:rFonts w:ascii="Century Gothic" w:hAnsi="Century Gothic"/>
          <w:b/>
          <w:bCs/>
          <w:sz w:val="24"/>
          <w:szCs w:val="24"/>
        </w:rPr>
      </w:pPr>
      <w:r w:rsidRPr="00350FE8">
        <w:rPr>
          <w:rFonts w:ascii="Century Gothic" w:hAnsi="Century Gothic"/>
          <w:b/>
          <w:bCs/>
          <w:sz w:val="24"/>
          <w:szCs w:val="24"/>
        </w:rPr>
        <w:t>Scope of Practice</w:t>
      </w:r>
    </w:p>
    <w:p w14:paraId="226EEF11" w14:textId="3905C773" w:rsidR="00B70DBD" w:rsidRPr="00E375B3" w:rsidRDefault="00B81647" w:rsidP="008C625A">
      <w:pPr>
        <w:pStyle w:val="ListParagraph"/>
        <w:numPr>
          <w:ilvl w:val="0"/>
          <w:numId w:val="2"/>
        </w:numPr>
        <w:rPr>
          <w:rFonts w:ascii="Century Gothic" w:hAnsi="Century Gothic"/>
          <w:sz w:val="24"/>
          <w:szCs w:val="24"/>
        </w:rPr>
      </w:pPr>
      <w:r w:rsidRPr="00E375B3">
        <w:rPr>
          <w:rFonts w:ascii="Century Gothic" w:hAnsi="Century Gothic"/>
          <w:sz w:val="24"/>
          <w:szCs w:val="24"/>
        </w:rPr>
        <w:t xml:space="preserve">The Minister also has powers </w:t>
      </w:r>
      <w:r w:rsidR="00041545" w:rsidRPr="00E375B3">
        <w:rPr>
          <w:rFonts w:ascii="Century Gothic" w:hAnsi="Century Gothic"/>
          <w:sz w:val="24"/>
          <w:szCs w:val="24"/>
        </w:rPr>
        <w:t xml:space="preserve">to </w:t>
      </w:r>
      <w:r w:rsidRPr="00E375B3">
        <w:rPr>
          <w:rFonts w:ascii="Century Gothic" w:hAnsi="Century Gothic"/>
          <w:sz w:val="24"/>
          <w:szCs w:val="24"/>
        </w:rPr>
        <w:t>amend</w:t>
      </w:r>
      <w:r w:rsidR="00AD200A" w:rsidRPr="00E375B3">
        <w:rPr>
          <w:rFonts w:ascii="Century Gothic" w:hAnsi="Century Gothic"/>
          <w:sz w:val="24"/>
          <w:szCs w:val="24"/>
        </w:rPr>
        <w:t xml:space="preserve"> scope of practice</w:t>
      </w:r>
      <w:r w:rsidRPr="00E375B3">
        <w:rPr>
          <w:rFonts w:ascii="Century Gothic" w:hAnsi="Century Gothic"/>
          <w:sz w:val="24"/>
          <w:szCs w:val="24"/>
        </w:rPr>
        <w:t xml:space="preserve"> prescribing </w:t>
      </w:r>
      <w:r w:rsidR="00041545" w:rsidRPr="00E375B3">
        <w:rPr>
          <w:rFonts w:ascii="Century Gothic" w:hAnsi="Century Gothic"/>
          <w:sz w:val="24"/>
          <w:szCs w:val="24"/>
        </w:rPr>
        <w:t xml:space="preserve">rights </w:t>
      </w:r>
      <w:r w:rsidR="00FC7ED0" w:rsidRPr="00E375B3">
        <w:rPr>
          <w:rFonts w:ascii="Century Gothic" w:hAnsi="Century Gothic"/>
          <w:sz w:val="24"/>
          <w:szCs w:val="24"/>
        </w:rPr>
        <w:t xml:space="preserve">following reports of harms, </w:t>
      </w:r>
      <w:r w:rsidR="0068676A" w:rsidRPr="00E375B3">
        <w:rPr>
          <w:rFonts w:ascii="Century Gothic" w:hAnsi="Century Gothic"/>
          <w:sz w:val="24"/>
          <w:szCs w:val="24"/>
        </w:rPr>
        <w:t xml:space="preserve">but this </w:t>
      </w:r>
      <w:r w:rsidR="00FC7ED0" w:rsidRPr="00E375B3">
        <w:rPr>
          <w:rFonts w:ascii="Century Gothic" w:hAnsi="Century Gothic"/>
          <w:sz w:val="24"/>
          <w:szCs w:val="24"/>
        </w:rPr>
        <w:t>will be</w:t>
      </w:r>
      <w:r w:rsidR="0068676A" w:rsidRPr="00E375B3">
        <w:rPr>
          <w:rFonts w:ascii="Century Gothic" w:hAnsi="Century Gothic"/>
          <w:sz w:val="24"/>
          <w:szCs w:val="24"/>
        </w:rPr>
        <w:t xml:space="preserve"> to consumers’ </w:t>
      </w:r>
      <w:r w:rsidR="00514972" w:rsidRPr="00E375B3">
        <w:rPr>
          <w:rFonts w:ascii="Century Gothic" w:hAnsi="Century Gothic"/>
          <w:sz w:val="24"/>
          <w:szCs w:val="24"/>
        </w:rPr>
        <w:t xml:space="preserve">health </w:t>
      </w:r>
      <w:r w:rsidR="0068676A" w:rsidRPr="00E375B3">
        <w:rPr>
          <w:rFonts w:ascii="Century Gothic" w:hAnsi="Century Gothic"/>
          <w:sz w:val="24"/>
          <w:szCs w:val="24"/>
        </w:rPr>
        <w:t xml:space="preserve">disadvantage as it </w:t>
      </w:r>
      <w:r w:rsidR="000C165A" w:rsidRPr="00E375B3">
        <w:rPr>
          <w:rFonts w:ascii="Century Gothic" w:hAnsi="Century Gothic"/>
          <w:sz w:val="24"/>
          <w:szCs w:val="24"/>
        </w:rPr>
        <w:t xml:space="preserve">is following the </w:t>
      </w:r>
      <w:r w:rsidR="002849D3" w:rsidRPr="00E375B3">
        <w:rPr>
          <w:rFonts w:ascii="Century Gothic" w:hAnsi="Century Gothic"/>
          <w:sz w:val="24"/>
          <w:szCs w:val="24"/>
        </w:rPr>
        <w:t xml:space="preserve">injury occurring, </w:t>
      </w:r>
      <w:r w:rsidR="0068676A" w:rsidRPr="00E375B3">
        <w:rPr>
          <w:rFonts w:ascii="Century Gothic" w:hAnsi="Century Gothic"/>
          <w:sz w:val="24"/>
          <w:szCs w:val="24"/>
        </w:rPr>
        <w:t>takes time for harms to be reported</w:t>
      </w:r>
      <w:r w:rsidR="00514972" w:rsidRPr="00E375B3">
        <w:rPr>
          <w:rFonts w:ascii="Century Gothic" w:hAnsi="Century Gothic"/>
          <w:sz w:val="24"/>
          <w:szCs w:val="24"/>
        </w:rPr>
        <w:t xml:space="preserve"> and</w:t>
      </w:r>
      <w:r w:rsidR="0068676A" w:rsidRPr="00E375B3">
        <w:rPr>
          <w:rFonts w:ascii="Century Gothic" w:hAnsi="Century Gothic"/>
          <w:sz w:val="24"/>
          <w:szCs w:val="24"/>
        </w:rPr>
        <w:t xml:space="preserve"> </w:t>
      </w:r>
      <w:r w:rsidR="002849D3" w:rsidRPr="00E375B3">
        <w:rPr>
          <w:rFonts w:ascii="Century Gothic" w:hAnsi="Century Gothic"/>
          <w:sz w:val="24"/>
          <w:szCs w:val="24"/>
        </w:rPr>
        <w:t xml:space="preserve">for </w:t>
      </w:r>
      <w:r w:rsidR="0068676A" w:rsidRPr="00E375B3">
        <w:rPr>
          <w:rFonts w:ascii="Century Gothic" w:hAnsi="Century Gothic"/>
          <w:sz w:val="24"/>
          <w:szCs w:val="24"/>
        </w:rPr>
        <w:t xml:space="preserve">evidence to build that harms are </w:t>
      </w:r>
      <w:r w:rsidR="00514972" w:rsidRPr="00E375B3">
        <w:rPr>
          <w:rFonts w:ascii="Century Gothic" w:hAnsi="Century Gothic"/>
          <w:sz w:val="24"/>
          <w:szCs w:val="24"/>
        </w:rPr>
        <w:t xml:space="preserve">of such significance or frequent occurrence that the scope of practice needs amending. </w:t>
      </w:r>
      <w:r w:rsidR="002849D3" w:rsidRPr="00E375B3">
        <w:rPr>
          <w:rFonts w:ascii="Century Gothic" w:hAnsi="Century Gothic"/>
          <w:sz w:val="24"/>
          <w:szCs w:val="24"/>
        </w:rPr>
        <w:t xml:space="preserve"> </w:t>
      </w:r>
      <w:r w:rsidR="00514972" w:rsidRPr="00E375B3">
        <w:rPr>
          <w:rFonts w:ascii="Century Gothic" w:hAnsi="Century Gothic"/>
          <w:sz w:val="24"/>
          <w:szCs w:val="24"/>
        </w:rPr>
        <w:t xml:space="preserve">While the Minister may delegate this power to </w:t>
      </w:r>
      <w:r w:rsidR="00A139D9" w:rsidRPr="00E375B3">
        <w:rPr>
          <w:rFonts w:ascii="Century Gothic" w:hAnsi="Century Gothic"/>
          <w:sz w:val="24"/>
          <w:szCs w:val="24"/>
        </w:rPr>
        <w:t>the Regula</w:t>
      </w:r>
      <w:r w:rsidR="003F5BDE" w:rsidRPr="00E375B3">
        <w:rPr>
          <w:rFonts w:ascii="Century Gothic" w:hAnsi="Century Gothic"/>
          <w:sz w:val="24"/>
          <w:szCs w:val="24"/>
        </w:rPr>
        <w:t xml:space="preserve">tor to </w:t>
      </w:r>
      <w:r w:rsidR="002266C5" w:rsidRPr="00E375B3">
        <w:rPr>
          <w:rFonts w:ascii="Century Gothic" w:hAnsi="Century Gothic"/>
          <w:sz w:val="24"/>
          <w:szCs w:val="24"/>
        </w:rPr>
        <w:t>approve</w:t>
      </w:r>
      <w:r w:rsidR="00842ACE" w:rsidRPr="00E375B3">
        <w:rPr>
          <w:rFonts w:ascii="Century Gothic" w:hAnsi="Century Gothic"/>
          <w:sz w:val="24"/>
          <w:szCs w:val="24"/>
        </w:rPr>
        <w:t>/amend</w:t>
      </w:r>
      <w:r w:rsidR="002266C5" w:rsidRPr="00E375B3">
        <w:rPr>
          <w:rFonts w:ascii="Century Gothic" w:hAnsi="Century Gothic"/>
          <w:sz w:val="24"/>
          <w:szCs w:val="24"/>
        </w:rPr>
        <w:t xml:space="preserve"> scopes of practice</w:t>
      </w:r>
      <w:r w:rsidR="00842ACE" w:rsidRPr="00E375B3">
        <w:rPr>
          <w:rFonts w:ascii="Century Gothic" w:hAnsi="Century Gothic"/>
          <w:sz w:val="24"/>
          <w:szCs w:val="24"/>
        </w:rPr>
        <w:t>, the power</w:t>
      </w:r>
      <w:r w:rsidR="002266C5" w:rsidRPr="00E375B3">
        <w:rPr>
          <w:rFonts w:ascii="Century Gothic" w:hAnsi="Century Gothic"/>
          <w:sz w:val="24"/>
          <w:szCs w:val="24"/>
        </w:rPr>
        <w:t xml:space="preserve"> </w:t>
      </w:r>
      <w:r w:rsidR="00BB12D9" w:rsidRPr="00E375B3">
        <w:rPr>
          <w:rFonts w:ascii="Century Gothic" w:hAnsi="Century Gothic"/>
          <w:sz w:val="24"/>
          <w:szCs w:val="24"/>
        </w:rPr>
        <w:t xml:space="preserve">rests </w:t>
      </w:r>
      <w:r w:rsidR="002266C5" w:rsidRPr="00E375B3">
        <w:rPr>
          <w:rFonts w:ascii="Century Gothic" w:hAnsi="Century Gothic"/>
          <w:sz w:val="24"/>
          <w:szCs w:val="24"/>
        </w:rPr>
        <w:t xml:space="preserve">solely with the Minister in the Bill. We think this </w:t>
      </w:r>
      <w:r w:rsidR="00842ACE" w:rsidRPr="00E375B3">
        <w:rPr>
          <w:rFonts w:ascii="Century Gothic" w:hAnsi="Century Gothic"/>
          <w:sz w:val="24"/>
          <w:szCs w:val="24"/>
        </w:rPr>
        <w:t xml:space="preserve">power </w:t>
      </w:r>
      <w:r w:rsidR="00D91EA0" w:rsidRPr="00E375B3">
        <w:rPr>
          <w:rFonts w:ascii="Century Gothic" w:hAnsi="Century Gothic"/>
          <w:sz w:val="24"/>
          <w:szCs w:val="24"/>
        </w:rPr>
        <w:t xml:space="preserve">in </w:t>
      </w:r>
      <w:r w:rsidR="00E04DF8" w:rsidRPr="00E375B3">
        <w:rPr>
          <w:rFonts w:ascii="Century Gothic" w:hAnsi="Century Gothic"/>
          <w:sz w:val="24"/>
          <w:szCs w:val="24"/>
        </w:rPr>
        <w:t xml:space="preserve">Part </w:t>
      </w:r>
      <w:r w:rsidR="00D91EA0" w:rsidRPr="00E375B3">
        <w:rPr>
          <w:rFonts w:ascii="Century Gothic" w:hAnsi="Century Gothic"/>
          <w:sz w:val="24"/>
          <w:szCs w:val="24"/>
        </w:rPr>
        <w:t xml:space="preserve">11 </w:t>
      </w:r>
      <w:r w:rsidR="00E04DF8" w:rsidRPr="00E375B3">
        <w:rPr>
          <w:rFonts w:ascii="Century Gothic" w:hAnsi="Century Gothic"/>
          <w:sz w:val="24"/>
          <w:szCs w:val="24"/>
        </w:rPr>
        <w:t>of the Act lacks sufficient checks and balance</w:t>
      </w:r>
      <w:r w:rsidR="00842ACE" w:rsidRPr="00E375B3">
        <w:rPr>
          <w:rFonts w:ascii="Century Gothic" w:hAnsi="Century Gothic"/>
          <w:sz w:val="24"/>
          <w:szCs w:val="24"/>
        </w:rPr>
        <w:t xml:space="preserve">s </w:t>
      </w:r>
      <w:r w:rsidR="00312AA3" w:rsidRPr="00E375B3">
        <w:rPr>
          <w:rFonts w:ascii="Century Gothic" w:hAnsi="Century Gothic"/>
          <w:sz w:val="24"/>
          <w:szCs w:val="24"/>
        </w:rPr>
        <w:t xml:space="preserve">on that Ministerial decision-making </w:t>
      </w:r>
      <w:r w:rsidR="00E04DF8" w:rsidRPr="00E375B3">
        <w:rPr>
          <w:rFonts w:ascii="Century Gothic" w:hAnsi="Century Gothic"/>
          <w:sz w:val="24"/>
          <w:szCs w:val="24"/>
        </w:rPr>
        <w:t>and exposes the Minister to</w:t>
      </w:r>
      <w:r w:rsidR="00E20EA7" w:rsidRPr="00E375B3">
        <w:rPr>
          <w:rFonts w:ascii="Century Gothic" w:hAnsi="Century Gothic"/>
          <w:sz w:val="24"/>
          <w:szCs w:val="24"/>
        </w:rPr>
        <w:t xml:space="preserve"> advocacy </w:t>
      </w:r>
      <w:r w:rsidR="00572678" w:rsidRPr="00E375B3">
        <w:rPr>
          <w:rFonts w:ascii="Century Gothic" w:hAnsi="Century Gothic"/>
          <w:sz w:val="24"/>
          <w:szCs w:val="24"/>
        </w:rPr>
        <w:t xml:space="preserve">from the sector </w:t>
      </w:r>
      <w:r w:rsidR="00E20EA7" w:rsidRPr="00E375B3">
        <w:rPr>
          <w:rFonts w:ascii="Century Gothic" w:hAnsi="Century Gothic"/>
          <w:sz w:val="24"/>
          <w:szCs w:val="24"/>
        </w:rPr>
        <w:t>and the</w:t>
      </w:r>
      <w:r w:rsidR="00312AA3" w:rsidRPr="00E375B3">
        <w:rPr>
          <w:rFonts w:ascii="Century Gothic" w:hAnsi="Century Gothic"/>
          <w:sz w:val="24"/>
          <w:szCs w:val="24"/>
        </w:rPr>
        <w:t xml:space="preserve"> </w:t>
      </w:r>
      <w:r w:rsidR="00E04DF8" w:rsidRPr="00E375B3">
        <w:rPr>
          <w:rFonts w:ascii="Century Gothic" w:hAnsi="Century Gothic"/>
          <w:sz w:val="24"/>
          <w:szCs w:val="24"/>
        </w:rPr>
        <w:t xml:space="preserve">risk of judicial review. </w:t>
      </w:r>
      <w:r w:rsidR="00C96FEF" w:rsidRPr="00350FE8">
        <w:rPr>
          <w:rFonts w:ascii="Century Gothic" w:hAnsi="Century Gothic"/>
          <w:b/>
          <w:bCs/>
          <w:i/>
          <w:iCs/>
          <w:sz w:val="24"/>
          <w:szCs w:val="24"/>
        </w:rPr>
        <w:t>We suggest ACC</w:t>
      </w:r>
      <w:r w:rsidR="008775E7" w:rsidRPr="00350FE8">
        <w:rPr>
          <w:rFonts w:ascii="Century Gothic" w:hAnsi="Century Gothic"/>
          <w:b/>
          <w:bCs/>
          <w:i/>
          <w:iCs/>
          <w:sz w:val="24"/>
          <w:szCs w:val="24"/>
        </w:rPr>
        <w:t>, the HDC,</w:t>
      </w:r>
      <w:r w:rsidR="006736CB" w:rsidRPr="00350FE8">
        <w:rPr>
          <w:rFonts w:ascii="Century Gothic" w:hAnsi="Century Gothic"/>
          <w:b/>
          <w:bCs/>
          <w:i/>
          <w:iCs/>
          <w:sz w:val="24"/>
          <w:szCs w:val="24"/>
        </w:rPr>
        <w:t xml:space="preserve"> </w:t>
      </w:r>
      <w:r w:rsidR="008775E7" w:rsidRPr="00350FE8">
        <w:rPr>
          <w:rFonts w:ascii="Century Gothic" w:hAnsi="Century Gothic"/>
          <w:b/>
          <w:bCs/>
          <w:i/>
          <w:iCs/>
          <w:sz w:val="24"/>
          <w:szCs w:val="24"/>
        </w:rPr>
        <w:t xml:space="preserve">and HQSC </w:t>
      </w:r>
      <w:r w:rsidR="00C96FEF" w:rsidRPr="00350FE8">
        <w:rPr>
          <w:rFonts w:ascii="Century Gothic" w:hAnsi="Century Gothic"/>
          <w:b/>
          <w:bCs/>
          <w:i/>
          <w:iCs/>
          <w:sz w:val="24"/>
          <w:szCs w:val="24"/>
        </w:rPr>
        <w:t xml:space="preserve">be consulted on this aspect of the Bill </w:t>
      </w:r>
      <w:r w:rsidR="00C96FEF" w:rsidRPr="00E375B3">
        <w:rPr>
          <w:rFonts w:ascii="Century Gothic" w:hAnsi="Century Gothic"/>
          <w:sz w:val="24"/>
          <w:szCs w:val="24"/>
        </w:rPr>
        <w:t xml:space="preserve">given </w:t>
      </w:r>
      <w:r w:rsidR="008775E7" w:rsidRPr="00E375B3">
        <w:rPr>
          <w:rFonts w:ascii="Century Gothic" w:hAnsi="Century Gothic"/>
          <w:sz w:val="24"/>
          <w:szCs w:val="24"/>
        </w:rPr>
        <w:t xml:space="preserve">the </w:t>
      </w:r>
      <w:r w:rsidR="00B50512" w:rsidRPr="00E375B3">
        <w:rPr>
          <w:rFonts w:ascii="Century Gothic" w:hAnsi="Century Gothic"/>
          <w:sz w:val="24"/>
          <w:szCs w:val="24"/>
        </w:rPr>
        <w:t xml:space="preserve">incidence of </w:t>
      </w:r>
      <w:r w:rsidR="0093051B" w:rsidRPr="00E375B3">
        <w:rPr>
          <w:rFonts w:ascii="Century Gothic" w:hAnsi="Century Gothic"/>
          <w:sz w:val="24"/>
          <w:szCs w:val="24"/>
        </w:rPr>
        <w:t xml:space="preserve">adverse drug </w:t>
      </w:r>
      <w:r w:rsidR="00B50512" w:rsidRPr="00E375B3">
        <w:rPr>
          <w:rFonts w:ascii="Century Gothic" w:hAnsi="Century Gothic"/>
          <w:sz w:val="24"/>
          <w:szCs w:val="24"/>
        </w:rPr>
        <w:t xml:space="preserve">events was </w:t>
      </w:r>
      <w:r w:rsidR="0093051B" w:rsidRPr="00E375B3">
        <w:rPr>
          <w:rFonts w:ascii="Century Gothic" w:hAnsi="Century Gothic"/>
          <w:sz w:val="24"/>
          <w:szCs w:val="24"/>
        </w:rPr>
        <w:t>repor</w:t>
      </w:r>
      <w:r w:rsidR="001F6283" w:rsidRPr="00E375B3">
        <w:rPr>
          <w:rFonts w:ascii="Century Gothic" w:hAnsi="Century Gothic"/>
          <w:sz w:val="24"/>
          <w:szCs w:val="24"/>
        </w:rPr>
        <w:t>t</w:t>
      </w:r>
      <w:r w:rsidR="00CC6CBE" w:rsidRPr="00E375B3">
        <w:rPr>
          <w:rFonts w:ascii="Century Gothic" w:hAnsi="Century Gothic"/>
          <w:sz w:val="24"/>
          <w:szCs w:val="24"/>
        </w:rPr>
        <w:t>ed to be</w:t>
      </w:r>
      <w:r w:rsidR="001F6283" w:rsidRPr="00E375B3">
        <w:rPr>
          <w:rFonts w:ascii="Century Gothic" w:hAnsi="Century Gothic"/>
          <w:sz w:val="24"/>
          <w:szCs w:val="24"/>
        </w:rPr>
        <w:t xml:space="preserve"> 15% in 2003.</w:t>
      </w:r>
      <w:r w:rsidR="001F6283" w:rsidRPr="00E375B3">
        <w:rPr>
          <w:rStyle w:val="FootnoteReference"/>
          <w:rFonts w:ascii="Century Gothic" w:hAnsi="Century Gothic"/>
          <w:sz w:val="24"/>
          <w:szCs w:val="24"/>
        </w:rPr>
        <w:footnoteReference w:id="3"/>
      </w:r>
      <w:r w:rsidR="00CC6CBE" w:rsidRPr="00E375B3">
        <w:rPr>
          <w:rFonts w:ascii="Century Gothic" w:hAnsi="Century Gothic"/>
          <w:sz w:val="24"/>
          <w:szCs w:val="24"/>
        </w:rPr>
        <w:t xml:space="preserve"> </w:t>
      </w:r>
      <w:r w:rsidR="006736CB" w:rsidRPr="00E375B3">
        <w:rPr>
          <w:rFonts w:ascii="Century Gothic" w:hAnsi="Century Gothic"/>
          <w:sz w:val="24"/>
          <w:szCs w:val="24"/>
        </w:rPr>
        <w:t xml:space="preserve"> </w:t>
      </w:r>
    </w:p>
    <w:p w14:paraId="4E238F1E" w14:textId="77777777" w:rsidR="00A52E7A" w:rsidRDefault="00A52E7A" w:rsidP="00A52E7A">
      <w:pPr>
        <w:pStyle w:val="ListParagraph"/>
        <w:rPr>
          <w:rFonts w:ascii="Century Gothic" w:hAnsi="Century Gothic"/>
          <w:sz w:val="24"/>
          <w:szCs w:val="24"/>
        </w:rPr>
      </w:pPr>
    </w:p>
    <w:p w14:paraId="63A57177" w14:textId="5799D2DB" w:rsidR="00157D3D" w:rsidRPr="00350FE8" w:rsidRDefault="00157D3D" w:rsidP="00A52E7A">
      <w:pPr>
        <w:pStyle w:val="ListParagraph"/>
        <w:rPr>
          <w:rFonts w:ascii="Century Gothic" w:hAnsi="Century Gothic"/>
          <w:b/>
          <w:bCs/>
          <w:sz w:val="24"/>
          <w:szCs w:val="24"/>
        </w:rPr>
      </w:pPr>
      <w:r w:rsidRPr="00350FE8">
        <w:rPr>
          <w:rFonts w:ascii="Century Gothic" w:hAnsi="Century Gothic"/>
          <w:b/>
          <w:bCs/>
          <w:sz w:val="24"/>
          <w:szCs w:val="24"/>
        </w:rPr>
        <w:t>Legislative Review</w:t>
      </w:r>
    </w:p>
    <w:p w14:paraId="267102DD" w14:textId="26CFF6E9" w:rsidR="00B76FFF" w:rsidRPr="00E375B3" w:rsidRDefault="0055293A" w:rsidP="008C625A">
      <w:pPr>
        <w:pStyle w:val="ListParagraph"/>
        <w:numPr>
          <w:ilvl w:val="0"/>
          <w:numId w:val="2"/>
        </w:numPr>
        <w:rPr>
          <w:rFonts w:ascii="Century Gothic" w:hAnsi="Century Gothic"/>
          <w:sz w:val="24"/>
          <w:szCs w:val="24"/>
        </w:rPr>
      </w:pPr>
      <w:r w:rsidRPr="00E375B3">
        <w:rPr>
          <w:rFonts w:ascii="Century Gothic" w:hAnsi="Century Gothic"/>
          <w:sz w:val="24"/>
          <w:szCs w:val="24"/>
        </w:rPr>
        <w:t xml:space="preserve">We suggest there is a strong </w:t>
      </w:r>
      <w:r w:rsidR="008C625A" w:rsidRPr="00E375B3">
        <w:rPr>
          <w:rFonts w:ascii="Century Gothic" w:hAnsi="Century Gothic"/>
          <w:sz w:val="24"/>
          <w:szCs w:val="24"/>
        </w:rPr>
        <w:t xml:space="preserve">need </w:t>
      </w:r>
      <w:r w:rsidRPr="00E375B3">
        <w:rPr>
          <w:rFonts w:ascii="Century Gothic" w:hAnsi="Century Gothic"/>
          <w:sz w:val="24"/>
          <w:szCs w:val="24"/>
        </w:rPr>
        <w:t xml:space="preserve">to </w:t>
      </w:r>
      <w:r w:rsidRPr="00350FE8">
        <w:rPr>
          <w:rFonts w:ascii="Century Gothic" w:hAnsi="Century Gothic"/>
          <w:b/>
          <w:bCs/>
          <w:i/>
          <w:iCs/>
          <w:sz w:val="24"/>
          <w:szCs w:val="24"/>
        </w:rPr>
        <w:t xml:space="preserve">include </w:t>
      </w:r>
      <w:r w:rsidR="008C625A" w:rsidRPr="00350FE8">
        <w:rPr>
          <w:rFonts w:ascii="Century Gothic" w:hAnsi="Century Gothic"/>
          <w:b/>
          <w:bCs/>
          <w:i/>
          <w:iCs/>
          <w:sz w:val="24"/>
          <w:szCs w:val="24"/>
        </w:rPr>
        <w:t>a legislative review clause</w:t>
      </w:r>
      <w:r w:rsidR="008C625A" w:rsidRPr="00E375B3">
        <w:rPr>
          <w:rFonts w:ascii="Century Gothic" w:hAnsi="Century Gothic"/>
          <w:sz w:val="24"/>
          <w:szCs w:val="24"/>
        </w:rPr>
        <w:t xml:space="preserve"> in the Bill </w:t>
      </w:r>
      <w:r w:rsidR="00792A6F" w:rsidRPr="00E375B3">
        <w:rPr>
          <w:rFonts w:ascii="Century Gothic" w:hAnsi="Century Gothic"/>
          <w:sz w:val="24"/>
          <w:szCs w:val="24"/>
        </w:rPr>
        <w:t xml:space="preserve">once </w:t>
      </w:r>
      <w:r w:rsidRPr="00E375B3">
        <w:rPr>
          <w:rFonts w:ascii="Century Gothic" w:hAnsi="Century Gothic"/>
          <w:sz w:val="24"/>
          <w:szCs w:val="24"/>
        </w:rPr>
        <w:t xml:space="preserve">it is </w:t>
      </w:r>
      <w:r w:rsidR="00792A6F" w:rsidRPr="00E375B3">
        <w:rPr>
          <w:rFonts w:ascii="Century Gothic" w:hAnsi="Century Gothic"/>
          <w:sz w:val="24"/>
          <w:szCs w:val="24"/>
        </w:rPr>
        <w:t xml:space="preserve">passed </w:t>
      </w:r>
      <w:r w:rsidR="007D7D30" w:rsidRPr="00E375B3">
        <w:rPr>
          <w:rFonts w:ascii="Century Gothic" w:hAnsi="Century Gothic"/>
          <w:sz w:val="24"/>
          <w:szCs w:val="24"/>
        </w:rPr>
        <w:t xml:space="preserve">to </w:t>
      </w:r>
      <w:r w:rsidRPr="00E375B3">
        <w:rPr>
          <w:rFonts w:ascii="Century Gothic" w:hAnsi="Century Gothic"/>
          <w:sz w:val="24"/>
          <w:szCs w:val="24"/>
        </w:rPr>
        <w:t xml:space="preserve">come into effect after say 3-5 years, to report on its </w:t>
      </w:r>
      <w:r w:rsidR="00A900FA" w:rsidRPr="00E375B3">
        <w:rPr>
          <w:rFonts w:ascii="Century Gothic" w:hAnsi="Century Gothic"/>
          <w:sz w:val="24"/>
          <w:szCs w:val="24"/>
        </w:rPr>
        <w:t xml:space="preserve">workability </w:t>
      </w:r>
      <w:r w:rsidRPr="00E375B3">
        <w:rPr>
          <w:rFonts w:ascii="Century Gothic" w:hAnsi="Century Gothic"/>
          <w:sz w:val="24"/>
          <w:szCs w:val="24"/>
        </w:rPr>
        <w:t xml:space="preserve">and effectiveness, </w:t>
      </w:r>
      <w:r w:rsidR="00B76FFF" w:rsidRPr="00E375B3">
        <w:rPr>
          <w:rFonts w:ascii="Century Gothic" w:hAnsi="Century Gothic"/>
          <w:sz w:val="24"/>
          <w:szCs w:val="24"/>
        </w:rPr>
        <w:t xml:space="preserve">to ensure </w:t>
      </w:r>
      <w:r w:rsidR="00965311" w:rsidRPr="00E375B3">
        <w:rPr>
          <w:rFonts w:ascii="Century Gothic" w:hAnsi="Century Gothic"/>
          <w:sz w:val="24"/>
          <w:szCs w:val="24"/>
        </w:rPr>
        <w:t xml:space="preserve">the Bill knits together with other relevant legislation </w:t>
      </w:r>
      <w:r w:rsidR="00E55761" w:rsidRPr="00E375B3">
        <w:rPr>
          <w:rFonts w:ascii="Century Gothic" w:hAnsi="Century Gothic"/>
          <w:sz w:val="24"/>
          <w:szCs w:val="24"/>
        </w:rPr>
        <w:t xml:space="preserve">and is compatible with </w:t>
      </w:r>
      <w:r w:rsidRPr="00E375B3">
        <w:rPr>
          <w:rFonts w:ascii="Century Gothic" w:hAnsi="Century Gothic"/>
          <w:sz w:val="24"/>
          <w:szCs w:val="24"/>
        </w:rPr>
        <w:t xml:space="preserve">other </w:t>
      </w:r>
      <w:r w:rsidRPr="00E375B3">
        <w:rPr>
          <w:rFonts w:ascii="Century Gothic" w:hAnsi="Century Gothic"/>
          <w:sz w:val="24"/>
          <w:szCs w:val="24"/>
        </w:rPr>
        <w:lastRenderedPageBreak/>
        <w:t>Acts. Gi</w:t>
      </w:r>
      <w:r w:rsidR="00792A6F" w:rsidRPr="00E375B3">
        <w:rPr>
          <w:rFonts w:ascii="Century Gothic" w:hAnsi="Century Gothic"/>
          <w:sz w:val="24"/>
          <w:szCs w:val="24"/>
        </w:rPr>
        <w:t xml:space="preserve">ven so much detail is to be </w:t>
      </w:r>
      <w:r w:rsidR="002108F9" w:rsidRPr="00E375B3">
        <w:rPr>
          <w:rFonts w:ascii="Century Gothic" w:hAnsi="Century Gothic"/>
          <w:sz w:val="24"/>
          <w:szCs w:val="24"/>
        </w:rPr>
        <w:t>relegated to Regulations and Rules</w:t>
      </w:r>
      <w:r w:rsidRPr="00E375B3">
        <w:rPr>
          <w:rFonts w:ascii="Century Gothic" w:hAnsi="Century Gothic"/>
          <w:sz w:val="24"/>
          <w:szCs w:val="24"/>
        </w:rPr>
        <w:t xml:space="preserve"> we are unsure how some parts will </w:t>
      </w:r>
      <w:r w:rsidR="00400A6D" w:rsidRPr="00E375B3">
        <w:rPr>
          <w:rFonts w:ascii="Century Gothic" w:hAnsi="Century Gothic"/>
          <w:sz w:val="24"/>
          <w:szCs w:val="24"/>
        </w:rPr>
        <w:t>operate</w:t>
      </w:r>
      <w:r w:rsidR="002108F9" w:rsidRPr="00E375B3">
        <w:rPr>
          <w:rFonts w:ascii="Century Gothic" w:hAnsi="Century Gothic"/>
          <w:sz w:val="24"/>
          <w:szCs w:val="24"/>
        </w:rPr>
        <w:t xml:space="preserve">. This makes it </w:t>
      </w:r>
      <w:r w:rsidR="00AB7E9B" w:rsidRPr="00E375B3">
        <w:rPr>
          <w:rFonts w:ascii="Century Gothic" w:hAnsi="Century Gothic"/>
          <w:sz w:val="24"/>
          <w:szCs w:val="24"/>
        </w:rPr>
        <w:t xml:space="preserve">difficult to assess how the Bill will be enacted </w:t>
      </w:r>
      <w:r w:rsidR="00FA2A15" w:rsidRPr="00E375B3">
        <w:rPr>
          <w:rFonts w:ascii="Century Gothic" w:hAnsi="Century Gothic"/>
          <w:sz w:val="24"/>
          <w:szCs w:val="24"/>
        </w:rPr>
        <w:t xml:space="preserve">and </w:t>
      </w:r>
      <w:r w:rsidR="00F20BF9" w:rsidRPr="00E375B3">
        <w:rPr>
          <w:rFonts w:ascii="Century Gothic" w:hAnsi="Century Gothic"/>
          <w:sz w:val="24"/>
          <w:szCs w:val="24"/>
        </w:rPr>
        <w:t xml:space="preserve">how the regulations will be applied and if they are </w:t>
      </w:r>
      <w:r w:rsidR="00AB7E9B" w:rsidRPr="00E375B3">
        <w:rPr>
          <w:rFonts w:ascii="Century Gothic" w:hAnsi="Century Gothic"/>
          <w:sz w:val="24"/>
          <w:szCs w:val="24"/>
        </w:rPr>
        <w:t>practica</w:t>
      </w:r>
      <w:r w:rsidR="00FA2A15" w:rsidRPr="00E375B3">
        <w:rPr>
          <w:rFonts w:ascii="Century Gothic" w:hAnsi="Century Gothic"/>
          <w:sz w:val="24"/>
          <w:szCs w:val="24"/>
        </w:rPr>
        <w:t xml:space="preserve">l </w:t>
      </w:r>
      <w:r w:rsidR="00F20BF9" w:rsidRPr="00E375B3">
        <w:rPr>
          <w:rFonts w:ascii="Century Gothic" w:hAnsi="Century Gothic"/>
          <w:sz w:val="24"/>
          <w:szCs w:val="24"/>
        </w:rPr>
        <w:t xml:space="preserve">and workable for </w:t>
      </w:r>
      <w:r w:rsidR="00432CCD" w:rsidRPr="00E375B3">
        <w:rPr>
          <w:rFonts w:ascii="Century Gothic" w:hAnsi="Century Gothic"/>
          <w:sz w:val="24"/>
          <w:szCs w:val="24"/>
        </w:rPr>
        <w:t>health practi</w:t>
      </w:r>
      <w:r w:rsidR="000D3EF4" w:rsidRPr="00E375B3">
        <w:rPr>
          <w:rFonts w:ascii="Century Gothic" w:hAnsi="Century Gothic"/>
          <w:sz w:val="24"/>
          <w:szCs w:val="24"/>
        </w:rPr>
        <w:t>tioner</w:t>
      </w:r>
      <w:r w:rsidR="00641999" w:rsidRPr="00E375B3">
        <w:rPr>
          <w:rFonts w:ascii="Century Gothic" w:hAnsi="Century Gothic"/>
          <w:sz w:val="24"/>
          <w:szCs w:val="24"/>
        </w:rPr>
        <w:t>s</w:t>
      </w:r>
      <w:r w:rsidR="00432CCD" w:rsidRPr="00E375B3">
        <w:rPr>
          <w:rFonts w:ascii="Century Gothic" w:hAnsi="Century Gothic"/>
          <w:sz w:val="24"/>
          <w:szCs w:val="24"/>
        </w:rPr>
        <w:t xml:space="preserve">, suppliers, </w:t>
      </w:r>
      <w:r w:rsidR="00641999" w:rsidRPr="00E375B3">
        <w:rPr>
          <w:rFonts w:ascii="Century Gothic" w:hAnsi="Century Gothic"/>
          <w:sz w:val="24"/>
          <w:szCs w:val="24"/>
        </w:rPr>
        <w:t xml:space="preserve">industry, </w:t>
      </w:r>
      <w:r w:rsidR="000D3EF4" w:rsidRPr="00E375B3">
        <w:rPr>
          <w:rFonts w:ascii="Century Gothic" w:hAnsi="Century Gothic"/>
          <w:sz w:val="24"/>
          <w:szCs w:val="24"/>
        </w:rPr>
        <w:t>manufacturers</w:t>
      </w:r>
      <w:r w:rsidR="00432CCD" w:rsidRPr="00E375B3">
        <w:rPr>
          <w:rFonts w:ascii="Century Gothic" w:hAnsi="Century Gothic"/>
          <w:sz w:val="24"/>
          <w:szCs w:val="24"/>
        </w:rPr>
        <w:t xml:space="preserve">, license holders. </w:t>
      </w:r>
      <w:r w:rsidR="00400A6D" w:rsidRPr="00E375B3">
        <w:rPr>
          <w:rFonts w:ascii="Century Gothic" w:hAnsi="Century Gothic"/>
          <w:sz w:val="24"/>
          <w:szCs w:val="24"/>
        </w:rPr>
        <w:t xml:space="preserve"> We suggest </w:t>
      </w:r>
      <w:r w:rsidR="00432CCD" w:rsidRPr="00E375B3">
        <w:rPr>
          <w:rFonts w:ascii="Century Gothic" w:hAnsi="Century Gothic"/>
          <w:sz w:val="24"/>
          <w:szCs w:val="24"/>
        </w:rPr>
        <w:t xml:space="preserve">the </w:t>
      </w:r>
      <w:r w:rsidR="00806872" w:rsidRPr="00E375B3">
        <w:rPr>
          <w:rFonts w:ascii="Century Gothic" w:hAnsi="Century Gothic"/>
          <w:sz w:val="24"/>
          <w:szCs w:val="24"/>
        </w:rPr>
        <w:t xml:space="preserve">fit and alignment with relevant legislation such as the </w:t>
      </w:r>
      <w:r w:rsidR="000D3EF4" w:rsidRPr="00E375B3">
        <w:rPr>
          <w:rFonts w:ascii="Century Gothic" w:hAnsi="Century Gothic"/>
          <w:sz w:val="24"/>
          <w:szCs w:val="24"/>
        </w:rPr>
        <w:t xml:space="preserve">HPCA Act, Food </w:t>
      </w:r>
      <w:r w:rsidR="00806872" w:rsidRPr="00E375B3">
        <w:rPr>
          <w:rFonts w:ascii="Century Gothic" w:hAnsi="Century Gothic"/>
          <w:sz w:val="24"/>
          <w:szCs w:val="24"/>
        </w:rPr>
        <w:t xml:space="preserve">Standards Code and Supplemented Foods Standard, </w:t>
      </w:r>
      <w:r w:rsidR="00A267C4" w:rsidRPr="00E375B3">
        <w:rPr>
          <w:rFonts w:ascii="Century Gothic" w:hAnsi="Century Gothic"/>
          <w:sz w:val="24"/>
          <w:szCs w:val="24"/>
        </w:rPr>
        <w:t>A</w:t>
      </w:r>
      <w:r w:rsidR="000C46B6" w:rsidRPr="00E375B3">
        <w:rPr>
          <w:rFonts w:ascii="Century Gothic" w:hAnsi="Century Gothic"/>
          <w:sz w:val="24"/>
          <w:szCs w:val="24"/>
        </w:rPr>
        <w:t xml:space="preserve">ccident </w:t>
      </w:r>
      <w:r w:rsidR="00A267C4" w:rsidRPr="00E375B3">
        <w:rPr>
          <w:rFonts w:ascii="Century Gothic" w:hAnsi="Century Gothic"/>
          <w:sz w:val="24"/>
          <w:szCs w:val="24"/>
        </w:rPr>
        <w:t>C</w:t>
      </w:r>
      <w:r w:rsidR="000C46B6" w:rsidRPr="00E375B3">
        <w:rPr>
          <w:rFonts w:ascii="Century Gothic" w:hAnsi="Century Gothic"/>
          <w:sz w:val="24"/>
          <w:szCs w:val="24"/>
        </w:rPr>
        <w:t>ompensation</w:t>
      </w:r>
      <w:r w:rsidR="00E35DA4" w:rsidRPr="00E375B3">
        <w:rPr>
          <w:rFonts w:ascii="Century Gothic" w:hAnsi="Century Gothic"/>
          <w:sz w:val="24"/>
          <w:szCs w:val="24"/>
        </w:rPr>
        <w:t xml:space="preserve"> Act,</w:t>
      </w:r>
      <w:r w:rsidR="000C46B6" w:rsidRPr="00E375B3">
        <w:rPr>
          <w:rFonts w:ascii="Century Gothic" w:hAnsi="Century Gothic"/>
          <w:sz w:val="24"/>
          <w:szCs w:val="24"/>
        </w:rPr>
        <w:t xml:space="preserve"> </w:t>
      </w:r>
      <w:r w:rsidR="002463CE" w:rsidRPr="00E375B3">
        <w:rPr>
          <w:rFonts w:ascii="Century Gothic" w:hAnsi="Century Gothic"/>
          <w:sz w:val="24"/>
          <w:szCs w:val="24"/>
        </w:rPr>
        <w:t>among others, i</w:t>
      </w:r>
      <w:r w:rsidR="000C46B6" w:rsidRPr="00E375B3">
        <w:rPr>
          <w:rFonts w:ascii="Century Gothic" w:hAnsi="Century Gothic"/>
          <w:sz w:val="24"/>
          <w:szCs w:val="24"/>
        </w:rPr>
        <w:t xml:space="preserve">s </w:t>
      </w:r>
      <w:r w:rsidR="009F6ABD" w:rsidRPr="00E375B3">
        <w:rPr>
          <w:rFonts w:ascii="Century Gothic" w:hAnsi="Century Gothic"/>
          <w:sz w:val="24"/>
          <w:szCs w:val="24"/>
        </w:rPr>
        <w:t>t</w:t>
      </w:r>
      <w:r w:rsidR="000C46B6" w:rsidRPr="00E375B3">
        <w:rPr>
          <w:rFonts w:ascii="Century Gothic" w:hAnsi="Century Gothic"/>
          <w:sz w:val="24"/>
          <w:szCs w:val="24"/>
        </w:rPr>
        <w:t>ested</w:t>
      </w:r>
      <w:r w:rsidR="009F6ABD" w:rsidRPr="00E375B3">
        <w:rPr>
          <w:rFonts w:ascii="Century Gothic" w:hAnsi="Century Gothic"/>
          <w:sz w:val="24"/>
          <w:szCs w:val="24"/>
        </w:rPr>
        <w:t xml:space="preserve"> for compatibility and application</w:t>
      </w:r>
      <w:r w:rsidR="002463CE" w:rsidRPr="00E375B3">
        <w:rPr>
          <w:rFonts w:ascii="Century Gothic" w:hAnsi="Century Gothic"/>
          <w:sz w:val="24"/>
          <w:szCs w:val="24"/>
        </w:rPr>
        <w:t xml:space="preserve">. </w:t>
      </w:r>
    </w:p>
    <w:p w14:paraId="1E274458" w14:textId="77777777" w:rsidR="00EA7E50" w:rsidRPr="00E375B3" w:rsidRDefault="00EA7E50" w:rsidP="00EA7E50">
      <w:pPr>
        <w:pStyle w:val="ListParagraph"/>
        <w:rPr>
          <w:rFonts w:ascii="Century Gothic" w:hAnsi="Century Gothic"/>
          <w:sz w:val="24"/>
          <w:szCs w:val="24"/>
        </w:rPr>
      </w:pPr>
    </w:p>
    <w:p w14:paraId="13402063" w14:textId="55D1268B" w:rsidR="00EA7E50" w:rsidRPr="00E375B3" w:rsidRDefault="00EA7E50" w:rsidP="00EA7E50">
      <w:pPr>
        <w:rPr>
          <w:rFonts w:ascii="Century Gothic" w:hAnsi="Century Gothic"/>
          <w:sz w:val="24"/>
          <w:szCs w:val="24"/>
        </w:rPr>
      </w:pPr>
      <w:r w:rsidRPr="00E375B3">
        <w:rPr>
          <w:rFonts w:ascii="Century Gothic" w:hAnsi="Century Gothic"/>
          <w:sz w:val="24"/>
          <w:szCs w:val="24"/>
        </w:rPr>
        <w:t>Thank you for your time today. We welcome any questions the Committee may have.</w:t>
      </w:r>
    </w:p>
    <w:p w14:paraId="53C092D0" w14:textId="1DCD1A1E" w:rsidR="00EA7E50" w:rsidRPr="00E375B3" w:rsidRDefault="00EA7E50" w:rsidP="00EA7E50">
      <w:pPr>
        <w:rPr>
          <w:rFonts w:ascii="Century Gothic" w:hAnsi="Century Gothic"/>
          <w:sz w:val="24"/>
          <w:szCs w:val="24"/>
        </w:rPr>
      </w:pPr>
    </w:p>
    <w:p w14:paraId="606FC198" w14:textId="77777777" w:rsidR="00EA7E50" w:rsidRPr="00E375B3" w:rsidRDefault="00EA7E50" w:rsidP="00EA7E50">
      <w:pPr>
        <w:rPr>
          <w:rFonts w:ascii="Century Gothic" w:hAnsi="Century Gothic"/>
          <w:sz w:val="24"/>
          <w:szCs w:val="24"/>
        </w:rPr>
      </w:pPr>
    </w:p>
    <w:p w14:paraId="16BE4C21" w14:textId="77777777" w:rsidR="00806872" w:rsidRPr="00E375B3" w:rsidRDefault="00806872" w:rsidP="00806872">
      <w:pPr>
        <w:pStyle w:val="ListParagraph"/>
        <w:rPr>
          <w:rFonts w:ascii="Century Gothic" w:hAnsi="Century Gothic"/>
          <w:sz w:val="24"/>
          <w:szCs w:val="24"/>
        </w:rPr>
      </w:pPr>
    </w:p>
    <w:sectPr w:rsidR="00806872" w:rsidRPr="00E375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C225" w14:textId="77777777" w:rsidR="007C295A" w:rsidRDefault="007C295A" w:rsidP="00AD33D2">
      <w:pPr>
        <w:spacing w:after="0" w:line="240" w:lineRule="auto"/>
      </w:pPr>
      <w:r>
        <w:separator/>
      </w:r>
    </w:p>
  </w:endnote>
  <w:endnote w:type="continuationSeparator" w:id="0">
    <w:p w14:paraId="1BF30CC8" w14:textId="77777777" w:rsidR="007C295A" w:rsidRDefault="007C295A" w:rsidP="00AD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7006" w14:textId="77777777" w:rsidR="007C295A" w:rsidRDefault="007C295A" w:rsidP="00AD33D2">
      <w:pPr>
        <w:spacing w:after="0" w:line="240" w:lineRule="auto"/>
      </w:pPr>
      <w:r>
        <w:separator/>
      </w:r>
    </w:p>
  </w:footnote>
  <w:footnote w:type="continuationSeparator" w:id="0">
    <w:p w14:paraId="36405B5B" w14:textId="77777777" w:rsidR="007C295A" w:rsidRDefault="007C295A" w:rsidP="00AD33D2">
      <w:pPr>
        <w:spacing w:after="0" w:line="240" w:lineRule="auto"/>
      </w:pPr>
      <w:r>
        <w:continuationSeparator/>
      </w:r>
    </w:p>
  </w:footnote>
  <w:footnote w:id="1">
    <w:p w14:paraId="7E3BA08E" w14:textId="53E0ED24" w:rsidR="005159DE" w:rsidRDefault="005159DE">
      <w:pPr>
        <w:pStyle w:val="FootnoteText"/>
      </w:pPr>
      <w:r>
        <w:rPr>
          <w:rStyle w:val="FootnoteReference"/>
        </w:rPr>
        <w:footnoteRef/>
      </w:r>
      <w:r>
        <w:t xml:space="preserve"> </w:t>
      </w:r>
      <w:hyperlink r:id="rId1" w:history="1">
        <w:r w:rsidR="00F454D4" w:rsidRPr="00770E80">
          <w:rPr>
            <w:rStyle w:val="Hyperlink"/>
          </w:rPr>
          <w:t>https://www.parliament.nz/resource/en-NZ/53SCRR_EVI_125648_RR2219/4f07667715b370d4b3a0cb5c4cfccb400f58d131</w:t>
        </w:r>
      </w:hyperlink>
    </w:p>
    <w:p w14:paraId="303D80B0" w14:textId="77777777" w:rsidR="00F454D4" w:rsidRDefault="00F454D4">
      <w:pPr>
        <w:pStyle w:val="FootnoteText"/>
      </w:pPr>
    </w:p>
  </w:footnote>
  <w:footnote w:id="2">
    <w:p w14:paraId="0E291A12" w14:textId="77777777" w:rsidR="00806872" w:rsidRDefault="00806872" w:rsidP="00806872">
      <w:r>
        <w:rPr>
          <w:rStyle w:val="FootnoteReference"/>
        </w:rPr>
        <w:footnoteRef/>
      </w:r>
      <w:r>
        <w:t xml:space="preserve"> </w:t>
      </w:r>
    </w:p>
    <w:p w14:paraId="59D9D52B" w14:textId="77777777" w:rsidR="00806872" w:rsidRPr="00CD4B05" w:rsidRDefault="00806872" w:rsidP="00806872">
      <w:pPr>
        <w:rPr>
          <w:rFonts w:ascii="Century Gothic" w:hAnsi="Century Gothic"/>
        </w:rPr>
      </w:pPr>
    </w:p>
    <w:p w14:paraId="14D3A80B" w14:textId="77777777" w:rsidR="00806872" w:rsidRPr="00CD1C8F" w:rsidRDefault="00806872" w:rsidP="00806872">
      <w:pPr>
        <w:pStyle w:val="FootnoteText"/>
        <w:rPr>
          <w:sz w:val="16"/>
          <w:szCs w:val="16"/>
        </w:rPr>
      </w:pPr>
      <w:r>
        <w:rPr>
          <w:rFonts w:ascii="Helvetica" w:hAnsi="Helvetica" w:cs="Times New Roman"/>
          <w:color w:val="424242"/>
          <w:sz w:val="16"/>
          <w:szCs w:val="16"/>
        </w:rPr>
        <w:t xml:space="preserve">2. </w:t>
      </w:r>
      <w:r w:rsidRPr="00CD1C8F">
        <w:rPr>
          <w:rFonts w:ascii="Helvetica" w:hAnsi="Helvetica" w:cs="Times New Roman"/>
          <w:color w:val="424242"/>
          <w:sz w:val="16"/>
          <w:szCs w:val="16"/>
        </w:rPr>
        <w:t>Regulations Review Committee “Complaint regarding Notice of Scopes of Practice and Related Qualifications Prescribed by the Nursing Council of New Zealand” [2007</w:t>
      </w:r>
      <w:r>
        <w:rPr>
          <w:rFonts w:ascii="Helvetica" w:hAnsi="Helvetica" w:cs="Times New Roman"/>
          <w:color w:val="424242"/>
          <w:sz w:val="16"/>
          <w:szCs w:val="16"/>
        </w:rPr>
        <w:t>]</w:t>
      </w:r>
    </w:p>
  </w:footnote>
  <w:footnote w:id="3">
    <w:p w14:paraId="61DD973B" w14:textId="0705292F" w:rsidR="001F6283" w:rsidRDefault="001F6283">
      <w:pPr>
        <w:pStyle w:val="FootnoteText"/>
      </w:pPr>
      <w:r>
        <w:rPr>
          <w:rStyle w:val="FootnoteReference"/>
        </w:rPr>
        <w:footnoteRef/>
      </w:r>
      <w:r w:rsidRPr="001F6283">
        <w:rPr>
          <w:lang w:val="da-DK"/>
        </w:rPr>
        <w:t xml:space="preserve"> Davis P, Lay-Yee R, Briant R, et al. </w:t>
      </w:r>
      <w:r>
        <w:t>Adverse events in New Zealand public hospitals II: preventability and clinical context, NZ Med J, 2003, vol.116, p. U624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0030"/>
    <w:multiLevelType w:val="hybridMultilevel"/>
    <w:tmpl w:val="D4649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624754A"/>
    <w:multiLevelType w:val="hybridMultilevel"/>
    <w:tmpl w:val="D11A51A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8B36E54"/>
    <w:multiLevelType w:val="hybridMultilevel"/>
    <w:tmpl w:val="17DCBB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67636075">
    <w:abstractNumId w:val="0"/>
  </w:num>
  <w:num w:numId="2" w16cid:durableId="1909418941">
    <w:abstractNumId w:val="1"/>
  </w:num>
  <w:num w:numId="3" w16cid:durableId="179663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B"/>
    <w:rsid w:val="000103D6"/>
    <w:rsid w:val="000112C6"/>
    <w:rsid w:val="00041545"/>
    <w:rsid w:val="000657F1"/>
    <w:rsid w:val="00071A44"/>
    <w:rsid w:val="000815EA"/>
    <w:rsid w:val="00094534"/>
    <w:rsid w:val="000A1E7B"/>
    <w:rsid w:val="000B42DB"/>
    <w:rsid w:val="000C165A"/>
    <w:rsid w:val="000C3743"/>
    <w:rsid w:val="000C46B6"/>
    <w:rsid w:val="000C4B4E"/>
    <w:rsid w:val="000C7BC0"/>
    <w:rsid w:val="000D3EF4"/>
    <w:rsid w:val="000E0989"/>
    <w:rsid w:val="000E1A1E"/>
    <w:rsid w:val="001059B5"/>
    <w:rsid w:val="00132F0B"/>
    <w:rsid w:val="0014034C"/>
    <w:rsid w:val="00143120"/>
    <w:rsid w:val="00157D3D"/>
    <w:rsid w:val="00183AA8"/>
    <w:rsid w:val="001B4E9F"/>
    <w:rsid w:val="001B7355"/>
    <w:rsid w:val="001E2DB6"/>
    <w:rsid w:val="001F6283"/>
    <w:rsid w:val="002108F9"/>
    <w:rsid w:val="002111ED"/>
    <w:rsid w:val="002266C5"/>
    <w:rsid w:val="002463CE"/>
    <w:rsid w:val="00254B9F"/>
    <w:rsid w:val="002572E4"/>
    <w:rsid w:val="00261FFE"/>
    <w:rsid w:val="002648C9"/>
    <w:rsid w:val="002849D3"/>
    <w:rsid w:val="00294E0B"/>
    <w:rsid w:val="002E216E"/>
    <w:rsid w:val="002F1E84"/>
    <w:rsid w:val="0030474B"/>
    <w:rsid w:val="0030720B"/>
    <w:rsid w:val="00312AA3"/>
    <w:rsid w:val="00333186"/>
    <w:rsid w:val="003445EF"/>
    <w:rsid w:val="00347718"/>
    <w:rsid w:val="00347D92"/>
    <w:rsid w:val="00350FE8"/>
    <w:rsid w:val="00362F29"/>
    <w:rsid w:val="00371ADC"/>
    <w:rsid w:val="003C5114"/>
    <w:rsid w:val="003C7D07"/>
    <w:rsid w:val="003F5BDE"/>
    <w:rsid w:val="00400A6D"/>
    <w:rsid w:val="004034EF"/>
    <w:rsid w:val="00415DC4"/>
    <w:rsid w:val="004164E7"/>
    <w:rsid w:val="00416596"/>
    <w:rsid w:val="00432CCD"/>
    <w:rsid w:val="0043797B"/>
    <w:rsid w:val="004527E1"/>
    <w:rsid w:val="00453905"/>
    <w:rsid w:val="00490BDE"/>
    <w:rsid w:val="004A204E"/>
    <w:rsid w:val="004D0C7D"/>
    <w:rsid w:val="004F4DC5"/>
    <w:rsid w:val="00514972"/>
    <w:rsid w:val="005159DE"/>
    <w:rsid w:val="00525507"/>
    <w:rsid w:val="0053382A"/>
    <w:rsid w:val="00541592"/>
    <w:rsid w:val="00546BBE"/>
    <w:rsid w:val="0055293A"/>
    <w:rsid w:val="00572678"/>
    <w:rsid w:val="0058547E"/>
    <w:rsid w:val="005A20DF"/>
    <w:rsid w:val="005A348B"/>
    <w:rsid w:val="005B2F5F"/>
    <w:rsid w:val="005C2B9F"/>
    <w:rsid w:val="005D7BB0"/>
    <w:rsid w:val="005E6A79"/>
    <w:rsid w:val="006056D9"/>
    <w:rsid w:val="0060575F"/>
    <w:rsid w:val="00632493"/>
    <w:rsid w:val="00641999"/>
    <w:rsid w:val="006736CB"/>
    <w:rsid w:val="0068676A"/>
    <w:rsid w:val="00686961"/>
    <w:rsid w:val="00687522"/>
    <w:rsid w:val="00693E7B"/>
    <w:rsid w:val="00695548"/>
    <w:rsid w:val="006A6451"/>
    <w:rsid w:val="006B3A0E"/>
    <w:rsid w:val="006D2B17"/>
    <w:rsid w:val="00717967"/>
    <w:rsid w:val="00741C6C"/>
    <w:rsid w:val="007643C2"/>
    <w:rsid w:val="00771FC3"/>
    <w:rsid w:val="00777C9B"/>
    <w:rsid w:val="00785829"/>
    <w:rsid w:val="00791B2F"/>
    <w:rsid w:val="00792A6F"/>
    <w:rsid w:val="007B5D34"/>
    <w:rsid w:val="007C295A"/>
    <w:rsid w:val="007D3C2B"/>
    <w:rsid w:val="007D5965"/>
    <w:rsid w:val="007D7D30"/>
    <w:rsid w:val="00804F49"/>
    <w:rsid w:val="00806872"/>
    <w:rsid w:val="008120B1"/>
    <w:rsid w:val="00831C3E"/>
    <w:rsid w:val="00842ACE"/>
    <w:rsid w:val="00867E18"/>
    <w:rsid w:val="008775E7"/>
    <w:rsid w:val="008A32B9"/>
    <w:rsid w:val="008A7FF5"/>
    <w:rsid w:val="008C625A"/>
    <w:rsid w:val="008E4B4A"/>
    <w:rsid w:val="008E581E"/>
    <w:rsid w:val="009227EF"/>
    <w:rsid w:val="009302C6"/>
    <w:rsid w:val="0093051B"/>
    <w:rsid w:val="0093068F"/>
    <w:rsid w:val="00965311"/>
    <w:rsid w:val="00997C01"/>
    <w:rsid w:val="009A3C55"/>
    <w:rsid w:val="009A71B9"/>
    <w:rsid w:val="009E4EB1"/>
    <w:rsid w:val="009F6ABD"/>
    <w:rsid w:val="00A0467E"/>
    <w:rsid w:val="00A050E1"/>
    <w:rsid w:val="00A07557"/>
    <w:rsid w:val="00A139D9"/>
    <w:rsid w:val="00A16433"/>
    <w:rsid w:val="00A267C4"/>
    <w:rsid w:val="00A31076"/>
    <w:rsid w:val="00A44088"/>
    <w:rsid w:val="00A50977"/>
    <w:rsid w:val="00A52E7A"/>
    <w:rsid w:val="00A64243"/>
    <w:rsid w:val="00A76592"/>
    <w:rsid w:val="00A900FA"/>
    <w:rsid w:val="00AB49C6"/>
    <w:rsid w:val="00AB7E9B"/>
    <w:rsid w:val="00AB7EDF"/>
    <w:rsid w:val="00AD200A"/>
    <w:rsid w:val="00AD33D2"/>
    <w:rsid w:val="00AD76A8"/>
    <w:rsid w:val="00B04FDE"/>
    <w:rsid w:val="00B275FC"/>
    <w:rsid w:val="00B27F7D"/>
    <w:rsid w:val="00B37045"/>
    <w:rsid w:val="00B43B3E"/>
    <w:rsid w:val="00B50512"/>
    <w:rsid w:val="00B70DBD"/>
    <w:rsid w:val="00B74AA0"/>
    <w:rsid w:val="00B76FFF"/>
    <w:rsid w:val="00B81647"/>
    <w:rsid w:val="00B950A2"/>
    <w:rsid w:val="00BA5455"/>
    <w:rsid w:val="00BB12D9"/>
    <w:rsid w:val="00BC111D"/>
    <w:rsid w:val="00BE02E2"/>
    <w:rsid w:val="00C1667D"/>
    <w:rsid w:val="00C2558B"/>
    <w:rsid w:val="00C27DC8"/>
    <w:rsid w:val="00C32465"/>
    <w:rsid w:val="00C411B6"/>
    <w:rsid w:val="00C507DC"/>
    <w:rsid w:val="00C7089C"/>
    <w:rsid w:val="00C92DBB"/>
    <w:rsid w:val="00C96FEF"/>
    <w:rsid w:val="00CB0011"/>
    <w:rsid w:val="00CB5C09"/>
    <w:rsid w:val="00CC6CBE"/>
    <w:rsid w:val="00CD1C8F"/>
    <w:rsid w:val="00CD4B05"/>
    <w:rsid w:val="00CD5446"/>
    <w:rsid w:val="00CD6206"/>
    <w:rsid w:val="00CF4356"/>
    <w:rsid w:val="00D268F2"/>
    <w:rsid w:val="00D26DD3"/>
    <w:rsid w:val="00D4330B"/>
    <w:rsid w:val="00D63338"/>
    <w:rsid w:val="00D651A3"/>
    <w:rsid w:val="00D72D29"/>
    <w:rsid w:val="00D90391"/>
    <w:rsid w:val="00D91EA0"/>
    <w:rsid w:val="00D9634D"/>
    <w:rsid w:val="00DA32E3"/>
    <w:rsid w:val="00DA3C16"/>
    <w:rsid w:val="00DB1C14"/>
    <w:rsid w:val="00DB4231"/>
    <w:rsid w:val="00DE4E39"/>
    <w:rsid w:val="00E04DF8"/>
    <w:rsid w:val="00E20EA7"/>
    <w:rsid w:val="00E35DA4"/>
    <w:rsid w:val="00E375B3"/>
    <w:rsid w:val="00E51CC5"/>
    <w:rsid w:val="00E53B09"/>
    <w:rsid w:val="00E55761"/>
    <w:rsid w:val="00E905A2"/>
    <w:rsid w:val="00E91E1B"/>
    <w:rsid w:val="00EA7E50"/>
    <w:rsid w:val="00EF0670"/>
    <w:rsid w:val="00EF2BCE"/>
    <w:rsid w:val="00F16042"/>
    <w:rsid w:val="00F20BF9"/>
    <w:rsid w:val="00F454D4"/>
    <w:rsid w:val="00F50EF1"/>
    <w:rsid w:val="00F57F55"/>
    <w:rsid w:val="00F9539A"/>
    <w:rsid w:val="00FA02FE"/>
    <w:rsid w:val="00FA2A15"/>
    <w:rsid w:val="00FB1174"/>
    <w:rsid w:val="00FC58EF"/>
    <w:rsid w:val="00FC68DD"/>
    <w:rsid w:val="00FC7ED0"/>
    <w:rsid w:val="00FD2ABA"/>
    <w:rsid w:val="00FF2A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B8CA"/>
  <w15:chartTrackingRefBased/>
  <w15:docId w15:val="{20BCA93D-9C6A-47E3-B094-FA63A594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97B"/>
    <w:rPr>
      <w:color w:val="0563C1" w:themeColor="hyperlink"/>
      <w:u w:val="single"/>
    </w:rPr>
  </w:style>
  <w:style w:type="character" w:styleId="UnresolvedMention">
    <w:name w:val="Unresolved Mention"/>
    <w:basedOn w:val="DefaultParagraphFont"/>
    <w:uiPriority w:val="99"/>
    <w:semiHidden/>
    <w:unhideWhenUsed/>
    <w:rsid w:val="0043797B"/>
    <w:rPr>
      <w:color w:val="605E5C"/>
      <w:shd w:val="clear" w:color="auto" w:fill="E1DFDD"/>
    </w:rPr>
  </w:style>
  <w:style w:type="paragraph" w:styleId="FootnoteText">
    <w:name w:val="footnote text"/>
    <w:basedOn w:val="Normal"/>
    <w:link w:val="FootnoteTextChar"/>
    <w:uiPriority w:val="99"/>
    <w:semiHidden/>
    <w:unhideWhenUsed/>
    <w:rsid w:val="00AD3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3D2"/>
    <w:rPr>
      <w:sz w:val="20"/>
      <w:szCs w:val="20"/>
    </w:rPr>
  </w:style>
  <w:style w:type="character" w:styleId="FootnoteReference">
    <w:name w:val="footnote reference"/>
    <w:basedOn w:val="DefaultParagraphFont"/>
    <w:uiPriority w:val="99"/>
    <w:semiHidden/>
    <w:unhideWhenUsed/>
    <w:rsid w:val="00AD33D2"/>
    <w:rPr>
      <w:vertAlign w:val="superscript"/>
    </w:rPr>
  </w:style>
  <w:style w:type="paragraph" w:styleId="ListParagraph">
    <w:name w:val="List Paragraph"/>
    <w:basedOn w:val="Normal"/>
    <w:uiPriority w:val="34"/>
    <w:qFormat/>
    <w:rsid w:val="008C625A"/>
    <w:pPr>
      <w:ind w:left="720"/>
      <w:contextualSpacing/>
    </w:pPr>
  </w:style>
  <w:style w:type="paragraph" w:styleId="Revision">
    <w:name w:val="Revision"/>
    <w:hidden/>
    <w:uiPriority w:val="99"/>
    <w:semiHidden/>
    <w:rsid w:val="00A16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nz/en/pb/sc/scl/health/tab/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etitians.org.nz/" TargetMode="External"/><Relationship Id="rId4" Type="http://schemas.openxmlformats.org/officeDocument/2006/relationships/settings" Target="settings.xml"/><Relationship Id="rId9" Type="http://schemas.openxmlformats.org/officeDocument/2006/relationships/hyperlink" Target="https://dietitiansboard.org.n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arliament.nz/resource/en-NZ/53SCRR_EVI_125648_RR2219/4f07667715b370d4b3a0cb5c4cfccb400f58d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56B3E-0385-4895-9EA4-236FEEE0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1845</Words>
  <Characters>10518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Bascand</dc:creator>
  <cp:keywords/>
  <dc:description/>
  <cp:lastModifiedBy>Philippa Bascand</cp:lastModifiedBy>
  <cp:revision>2</cp:revision>
  <dcterms:created xsi:type="dcterms:W3CDTF">2023-03-20T01:06:00Z</dcterms:created>
  <dcterms:modified xsi:type="dcterms:W3CDTF">2023-03-20T01:06:00Z</dcterms:modified>
</cp:coreProperties>
</file>